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4C7AA" w14:textId="77777777" w:rsidR="00611C80" w:rsidRDefault="00611C80" w:rsidP="00611C80">
      <w:pPr>
        <w:jc w:val="center"/>
        <w:rPr>
          <w:rFonts w:ascii="Calibri" w:eastAsiaTheme="minorEastAsia" w:hAnsi="Calibri"/>
          <w:sz w:val="36"/>
          <w:szCs w:val="36"/>
        </w:rPr>
      </w:pPr>
    </w:p>
    <w:p w14:paraId="7263DDC0" w14:textId="77777777" w:rsidR="00611C80" w:rsidRDefault="00611C80" w:rsidP="00611C80">
      <w:pPr>
        <w:jc w:val="center"/>
        <w:rPr>
          <w:rFonts w:ascii="Calibri" w:eastAsiaTheme="minorEastAsia" w:hAnsi="Calibri"/>
          <w:sz w:val="36"/>
          <w:szCs w:val="36"/>
        </w:rPr>
      </w:pPr>
    </w:p>
    <w:p w14:paraId="18C9086D" w14:textId="77777777" w:rsidR="00611C80" w:rsidRDefault="00611C80" w:rsidP="00611C80">
      <w:pPr>
        <w:jc w:val="center"/>
        <w:rPr>
          <w:rFonts w:ascii="Calibri" w:eastAsiaTheme="minorEastAsia" w:hAnsi="Calibri"/>
          <w:sz w:val="36"/>
          <w:szCs w:val="36"/>
        </w:rPr>
      </w:pPr>
    </w:p>
    <w:p w14:paraId="1F8596FD" w14:textId="77777777" w:rsidR="00611C80" w:rsidRDefault="00611C80" w:rsidP="00611C80">
      <w:pPr>
        <w:jc w:val="center"/>
        <w:rPr>
          <w:rFonts w:ascii="Calibri" w:eastAsiaTheme="minorEastAsia" w:hAnsi="Calibri"/>
          <w:sz w:val="36"/>
          <w:szCs w:val="36"/>
        </w:rPr>
      </w:pPr>
    </w:p>
    <w:p w14:paraId="48FA7BCF" w14:textId="77777777" w:rsidR="00611C80" w:rsidRDefault="00611C80" w:rsidP="00611C80">
      <w:pPr>
        <w:jc w:val="center"/>
        <w:rPr>
          <w:rFonts w:ascii="Calibri" w:eastAsiaTheme="minorEastAsia" w:hAnsi="Calibri"/>
          <w:sz w:val="36"/>
          <w:szCs w:val="36"/>
        </w:rPr>
      </w:pPr>
    </w:p>
    <w:p w14:paraId="7D35946B" w14:textId="77777777" w:rsidR="00611C80" w:rsidRDefault="00611C80" w:rsidP="00611C80">
      <w:pPr>
        <w:jc w:val="center"/>
        <w:rPr>
          <w:rFonts w:ascii="Calibri" w:eastAsiaTheme="minorEastAsia" w:hAnsi="Calibri"/>
          <w:sz w:val="36"/>
          <w:szCs w:val="36"/>
        </w:rPr>
      </w:pPr>
    </w:p>
    <w:p w14:paraId="0F078F7A" w14:textId="77777777" w:rsidR="00611C80" w:rsidRDefault="00611C80" w:rsidP="00611C80">
      <w:pPr>
        <w:jc w:val="center"/>
        <w:rPr>
          <w:rFonts w:ascii="Calibri" w:eastAsiaTheme="minorEastAsia" w:hAnsi="Calibri"/>
          <w:sz w:val="36"/>
          <w:szCs w:val="36"/>
        </w:rPr>
      </w:pPr>
    </w:p>
    <w:p w14:paraId="238F5E7F" w14:textId="77777777" w:rsidR="00611C80" w:rsidRDefault="00611C80" w:rsidP="00611C80">
      <w:pPr>
        <w:jc w:val="center"/>
        <w:rPr>
          <w:rFonts w:ascii="Calibri" w:eastAsiaTheme="minorEastAsia" w:hAnsi="Calibri"/>
          <w:sz w:val="36"/>
          <w:szCs w:val="36"/>
        </w:rPr>
      </w:pPr>
    </w:p>
    <w:p w14:paraId="133E605F" w14:textId="77777777" w:rsidR="00611C80" w:rsidRDefault="00611C80" w:rsidP="00611C80">
      <w:pPr>
        <w:jc w:val="center"/>
        <w:rPr>
          <w:rFonts w:ascii="Calibri" w:eastAsiaTheme="minorEastAsia" w:hAnsi="Calibri"/>
          <w:sz w:val="36"/>
          <w:szCs w:val="36"/>
        </w:rPr>
      </w:pPr>
    </w:p>
    <w:p w14:paraId="41B8324A" w14:textId="4F2A02E2" w:rsidR="00871092" w:rsidRDefault="00383FB2" w:rsidP="00611C80">
      <w:pPr>
        <w:jc w:val="center"/>
        <w:rPr>
          <w:rFonts w:ascii="Calibri" w:eastAsiaTheme="minorEastAsia" w:hAnsi="Calibri"/>
          <w:sz w:val="36"/>
          <w:szCs w:val="36"/>
        </w:rPr>
      </w:pPr>
      <w:r>
        <w:rPr>
          <w:rFonts w:ascii="Calibri" w:eastAsiaTheme="minorEastAsia" w:hAnsi="Calibri"/>
          <w:sz w:val="36"/>
          <w:szCs w:val="36"/>
        </w:rPr>
        <w:t xml:space="preserve">HYVINKÄÄN KAUPUNGIN </w:t>
      </w:r>
      <w:r w:rsidR="007F38FE">
        <w:rPr>
          <w:rFonts w:ascii="Calibri" w:eastAsiaTheme="minorEastAsia" w:hAnsi="Calibri"/>
          <w:sz w:val="36"/>
          <w:szCs w:val="36"/>
        </w:rPr>
        <w:t>TIETOTURVA</w:t>
      </w:r>
    </w:p>
    <w:p w14:paraId="380A5B4A" w14:textId="005D093E" w:rsidR="00596F56" w:rsidRDefault="00596F56" w:rsidP="00611C80">
      <w:pPr>
        <w:jc w:val="center"/>
        <w:rPr>
          <w:rFonts w:ascii="Calibri" w:eastAsiaTheme="minorEastAsia" w:hAnsi="Calibri"/>
          <w:sz w:val="36"/>
          <w:szCs w:val="36"/>
        </w:rPr>
      </w:pPr>
    </w:p>
    <w:p w14:paraId="0C383D75" w14:textId="649A723E" w:rsidR="00596F56" w:rsidRDefault="00596F56" w:rsidP="00611C80">
      <w:pPr>
        <w:jc w:val="center"/>
        <w:rPr>
          <w:rFonts w:ascii="Calibri" w:eastAsiaTheme="minorEastAsia" w:hAnsi="Calibri"/>
          <w:sz w:val="36"/>
          <w:szCs w:val="36"/>
        </w:rPr>
      </w:pPr>
    </w:p>
    <w:p w14:paraId="141D9A58" w14:textId="4EB6E6C1" w:rsidR="00596F56" w:rsidRDefault="00596F56" w:rsidP="00611C80">
      <w:pPr>
        <w:jc w:val="center"/>
        <w:rPr>
          <w:rFonts w:ascii="Calibri" w:eastAsiaTheme="minorEastAsia" w:hAnsi="Calibri"/>
          <w:sz w:val="36"/>
          <w:szCs w:val="36"/>
        </w:rPr>
      </w:pPr>
    </w:p>
    <w:p w14:paraId="59BF4A36" w14:textId="3B91EF62" w:rsidR="00596F56" w:rsidRDefault="00596F56" w:rsidP="00611C80">
      <w:pPr>
        <w:jc w:val="center"/>
        <w:rPr>
          <w:rFonts w:ascii="Calibri" w:eastAsiaTheme="minorEastAsia" w:hAnsi="Calibri"/>
          <w:sz w:val="36"/>
          <w:szCs w:val="36"/>
        </w:rPr>
      </w:pPr>
      <w:r>
        <w:rPr>
          <w:noProof/>
        </w:rPr>
        <w:drawing>
          <wp:inline distT="0" distB="0" distL="0" distR="0" wp14:anchorId="689961AF" wp14:editId="77CC3F14">
            <wp:extent cx="2894330" cy="3140710"/>
            <wp:effectExtent l="0" t="0" r="1270" b="0"/>
            <wp:docPr id="1478085144" name="Picture 2" descr="page1image180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94330" cy="3140710"/>
                    </a:xfrm>
                    <a:prstGeom prst="rect">
                      <a:avLst/>
                    </a:prstGeom>
                  </pic:spPr>
                </pic:pic>
              </a:graphicData>
            </a:graphic>
          </wp:inline>
        </w:drawing>
      </w:r>
    </w:p>
    <w:p w14:paraId="1782CFB5" w14:textId="77777777" w:rsidR="006858E9" w:rsidRDefault="006858E9" w:rsidP="006858E9">
      <w:pPr>
        <w:rPr>
          <w:rFonts w:ascii="Calibri" w:eastAsiaTheme="minorEastAsia" w:hAnsi="Calibri"/>
          <w:sz w:val="36"/>
          <w:szCs w:val="36"/>
        </w:rPr>
      </w:pPr>
    </w:p>
    <w:p w14:paraId="2C6143CA" w14:textId="177FDFE1" w:rsidR="79EE1141" w:rsidRDefault="79EE1141" w:rsidP="0CC6D9C0">
      <w:pPr>
        <w:jc w:val="center"/>
        <w:rPr>
          <w:rFonts w:ascii="Times New Roman" w:eastAsia="Times New Roman" w:hAnsi="Times New Roman" w:cs="Times New Roman"/>
        </w:rPr>
      </w:pPr>
      <w:r w:rsidRPr="1A0580BF">
        <w:rPr>
          <w:rFonts w:ascii="Times New Roman" w:eastAsia="Times New Roman" w:hAnsi="Times New Roman" w:cs="Times New Roman"/>
        </w:rPr>
        <w:t>Käsitelty yhteistyötoimikunnassa 16.04.2020 / 28</w:t>
      </w:r>
      <w:r w:rsidR="19B9D3D0" w:rsidRPr="1A0580BF">
        <w:rPr>
          <w:rFonts w:ascii="Times New Roman" w:eastAsia="Times New Roman" w:hAnsi="Times New Roman" w:cs="Times New Roman"/>
        </w:rPr>
        <w:t xml:space="preserve"> </w:t>
      </w:r>
      <w:r w:rsidRPr="1A0580BF">
        <w:rPr>
          <w:rFonts w:ascii="Times New Roman" w:eastAsia="Times New Roman" w:hAnsi="Times New Roman" w:cs="Times New Roman"/>
        </w:rPr>
        <w:t xml:space="preserve">§ </w:t>
      </w:r>
      <w:proofErr w:type="spellStart"/>
      <w:r w:rsidRPr="1A0580BF">
        <w:rPr>
          <w:rFonts w:ascii="Times New Roman" w:eastAsia="Times New Roman" w:hAnsi="Times New Roman" w:cs="Times New Roman"/>
        </w:rPr>
        <w:t>Dnro</w:t>
      </w:r>
      <w:proofErr w:type="spellEnd"/>
      <w:r w:rsidRPr="1A0580BF">
        <w:rPr>
          <w:rFonts w:ascii="Times New Roman" w:eastAsia="Times New Roman" w:hAnsi="Times New Roman" w:cs="Times New Roman"/>
        </w:rPr>
        <w:t xml:space="preserve"> HYD/756/07.01.01/2020</w:t>
      </w:r>
    </w:p>
    <w:p w14:paraId="735A95B9" w14:textId="2DF67EAD" w:rsidR="0061060C" w:rsidRDefault="00596F56" w:rsidP="1A0580BF">
      <w:pPr>
        <w:jc w:val="center"/>
      </w:pPr>
      <w:r w:rsidRPr="1A0580BF">
        <w:rPr>
          <w:rFonts w:ascii="Times New Roman" w:eastAsia="Times New Roman" w:hAnsi="Times New Roman" w:cs="Times New Roman"/>
        </w:rPr>
        <w:t>Hyväksy</w:t>
      </w:r>
      <w:r w:rsidR="00E20446" w:rsidRPr="1A0580BF">
        <w:rPr>
          <w:rFonts w:ascii="Times New Roman" w:eastAsia="Times New Roman" w:hAnsi="Times New Roman" w:cs="Times New Roman"/>
        </w:rPr>
        <w:t>t</w:t>
      </w:r>
      <w:r w:rsidR="7CC0D12C" w:rsidRPr="1A0580BF">
        <w:rPr>
          <w:rFonts w:ascii="Times New Roman" w:eastAsia="Times New Roman" w:hAnsi="Times New Roman" w:cs="Times New Roman"/>
        </w:rPr>
        <w:t>ty</w:t>
      </w:r>
      <w:r w:rsidRPr="1A0580BF">
        <w:rPr>
          <w:rFonts w:ascii="Times New Roman" w:eastAsia="Times New Roman" w:hAnsi="Times New Roman" w:cs="Times New Roman"/>
        </w:rPr>
        <w:t xml:space="preserve"> kaupunginhallituksen kokouksessa </w:t>
      </w:r>
      <w:r w:rsidR="3D847790" w:rsidRPr="1A0580BF">
        <w:rPr>
          <w:rFonts w:ascii="Times New Roman" w:eastAsia="Times New Roman" w:hAnsi="Times New Roman" w:cs="Times New Roman"/>
        </w:rPr>
        <w:t>27</w:t>
      </w:r>
      <w:r w:rsidRPr="1A0580BF">
        <w:rPr>
          <w:rFonts w:ascii="Times New Roman" w:eastAsia="Times New Roman" w:hAnsi="Times New Roman" w:cs="Times New Roman"/>
        </w:rPr>
        <w:t>.</w:t>
      </w:r>
      <w:r w:rsidR="40E27EB4" w:rsidRPr="1A0580BF">
        <w:rPr>
          <w:rFonts w:ascii="Times New Roman" w:eastAsia="Times New Roman" w:hAnsi="Times New Roman" w:cs="Times New Roman"/>
        </w:rPr>
        <w:t>04</w:t>
      </w:r>
      <w:r w:rsidRPr="1A0580BF">
        <w:rPr>
          <w:rFonts w:ascii="Times New Roman" w:eastAsia="Times New Roman" w:hAnsi="Times New Roman" w:cs="Times New Roman"/>
        </w:rPr>
        <w:t>.</w:t>
      </w:r>
      <w:r w:rsidR="47A5DD23" w:rsidRPr="1A0580BF">
        <w:rPr>
          <w:rFonts w:ascii="Times New Roman" w:eastAsia="Times New Roman" w:hAnsi="Times New Roman" w:cs="Times New Roman"/>
        </w:rPr>
        <w:t>2020</w:t>
      </w:r>
      <w:r w:rsidRPr="1A0580BF">
        <w:rPr>
          <w:rFonts w:ascii="Times New Roman" w:eastAsia="Times New Roman" w:hAnsi="Times New Roman" w:cs="Times New Roman"/>
        </w:rPr>
        <w:t xml:space="preserve"> / </w:t>
      </w:r>
      <w:r w:rsidR="4858E0C0" w:rsidRPr="1A0580BF">
        <w:rPr>
          <w:rFonts w:ascii="Times New Roman" w:eastAsia="Times New Roman" w:hAnsi="Times New Roman" w:cs="Times New Roman"/>
        </w:rPr>
        <w:t xml:space="preserve">84 </w:t>
      </w:r>
      <w:r w:rsidRPr="1A0580BF">
        <w:rPr>
          <w:rFonts w:ascii="Times New Roman" w:eastAsia="Times New Roman" w:hAnsi="Times New Roman" w:cs="Times New Roman"/>
        </w:rPr>
        <w:t xml:space="preserve">§ </w:t>
      </w:r>
      <w:proofErr w:type="spellStart"/>
      <w:r w:rsidRPr="1A0580BF">
        <w:rPr>
          <w:rFonts w:ascii="Times New Roman" w:eastAsia="Times New Roman" w:hAnsi="Times New Roman" w:cs="Times New Roman"/>
        </w:rPr>
        <w:t>Dnro</w:t>
      </w:r>
      <w:proofErr w:type="spellEnd"/>
      <w:r w:rsidR="514C5057" w:rsidRPr="1A0580BF">
        <w:rPr>
          <w:rFonts w:ascii="Times New Roman" w:eastAsia="Times New Roman" w:hAnsi="Times New Roman" w:cs="Times New Roman"/>
        </w:rPr>
        <w:t xml:space="preserve"> HYD/756/07.01.01/2020 </w:t>
      </w:r>
      <w:r w:rsidRPr="1A0580BF">
        <w:rPr>
          <w:rFonts w:ascii="Times New Roman" w:eastAsia="Times New Roman" w:hAnsi="Times New Roman" w:cs="Times New Roman"/>
        </w:rPr>
        <w:fldChar w:fldCharType="begin"/>
      </w:r>
      <w:r w:rsidR="008E46B5">
        <w:rPr>
          <w:rFonts w:ascii="Times New Roman" w:eastAsia="Times New Roman" w:hAnsi="Times New Roman" w:cs="Times New Roman"/>
        </w:rPr>
        <w:instrText xml:space="preserve"> INCLUDEPICTURE "C:\\var\\folders\\t6\\hqnsrxnx5vvcswcb_rj5fdq80000gq\\T\\com.microsoft.Word\\WebArchiveCopyPasteTempFiles\\page1image1806528" \* MERGEFORMAT </w:instrText>
      </w:r>
      <w:r w:rsidRPr="1A0580BF">
        <w:rPr>
          <w:rFonts w:ascii="Times New Roman" w:eastAsia="Times New Roman" w:hAnsi="Times New Roman" w:cs="Times New Roman"/>
        </w:rPr>
        <w:fldChar w:fldCharType="end"/>
      </w:r>
      <w:r w:rsidRPr="1A0580BF">
        <w:rPr>
          <w:rFonts w:ascii="Calibri" w:eastAsiaTheme="minorEastAsia" w:hAnsi="Calibri"/>
          <w:sz w:val="36"/>
          <w:szCs w:val="36"/>
        </w:rPr>
        <w:br w:type="page"/>
      </w:r>
    </w:p>
    <w:p w14:paraId="5BA5EFC2" w14:textId="77777777" w:rsidR="00714FCB" w:rsidRDefault="00714FCB" w:rsidP="002F4BC6">
      <w:pPr>
        <w:pStyle w:val="Sisluet1"/>
      </w:pPr>
    </w:p>
    <w:p w14:paraId="21D6DBF6" w14:textId="53D98A92" w:rsidR="0061060C" w:rsidRPr="002F4BC6" w:rsidRDefault="0061060C" w:rsidP="002F4BC6">
      <w:pPr>
        <w:pStyle w:val="Sisluet1"/>
      </w:pPr>
      <w:r w:rsidRPr="002F4BC6">
        <w:t>Sisällys</w:t>
      </w:r>
    </w:p>
    <w:p w14:paraId="1E7FCD1C" w14:textId="602074C6" w:rsidR="001C63D2" w:rsidRDefault="005C773A">
      <w:pPr>
        <w:pStyle w:val="Sisluet1"/>
        <w:rPr>
          <w:rFonts w:eastAsiaTheme="minorEastAsia"/>
          <w:noProof/>
          <w:sz w:val="22"/>
          <w:szCs w:val="22"/>
          <w:lang w:eastAsia="fi-FI"/>
        </w:rPr>
      </w:pPr>
      <w:r w:rsidRPr="002F4BC6">
        <w:rPr>
          <w:sz w:val="24"/>
          <w:szCs w:val="24"/>
        </w:rPr>
        <w:fldChar w:fldCharType="begin"/>
      </w:r>
      <w:r w:rsidRPr="002F4BC6">
        <w:rPr>
          <w:sz w:val="24"/>
          <w:szCs w:val="24"/>
        </w:rPr>
        <w:instrText xml:space="preserve"> TOC \o "1-3" \h \z \u </w:instrText>
      </w:r>
      <w:r w:rsidRPr="002F4BC6">
        <w:rPr>
          <w:sz w:val="24"/>
          <w:szCs w:val="24"/>
        </w:rPr>
        <w:fldChar w:fldCharType="separate"/>
      </w:r>
      <w:hyperlink w:anchor="_Toc43211657" w:history="1">
        <w:r w:rsidR="001C63D2" w:rsidRPr="00C03974">
          <w:rPr>
            <w:rStyle w:val="Hyperlinkki"/>
            <w:noProof/>
          </w:rPr>
          <w:t>1.</w:t>
        </w:r>
        <w:r w:rsidR="001C63D2">
          <w:rPr>
            <w:rFonts w:eastAsiaTheme="minorEastAsia"/>
            <w:noProof/>
            <w:sz w:val="22"/>
            <w:szCs w:val="22"/>
            <w:lang w:eastAsia="fi-FI"/>
          </w:rPr>
          <w:tab/>
        </w:r>
        <w:r w:rsidR="001C63D2" w:rsidRPr="00C03974">
          <w:rPr>
            <w:rStyle w:val="Hyperlinkki"/>
            <w:noProof/>
          </w:rPr>
          <w:t>Johdanto</w:t>
        </w:r>
        <w:r w:rsidR="001C63D2">
          <w:rPr>
            <w:noProof/>
            <w:webHidden/>
          </w:rPr>
          <w:tab/>
        </w:r>
        <w:r w:rsidR="001C63D2">
          <w:rPr>
            <w:noProof/>
            <w:webHidden/>
          </w:rPr>
          <w:fldChar w:fldCharType="begin"/>
        </w:r>
        <w:r w:rsidR="001C63D2">
          <w:rPr>
            <w:noProof/>
            <w:webHidden/>
          </w:rPr>
          <w:instrText xml:space="preserve"> PAGEREF _Toc43211657 \h </w:instrText>
        </w:r>
        <w:r w:rsidR="001C63D2">
          <w:rPr>
            <w:noProof/>
            <w:webHidden/>
          </w:rPr>
        </w:r>
        <w:r w:rsidR="001C63D2">
          <w:rPr>
            <w:noProof/>
            <w:webHidden/>
          </w:rPr>
          <w:fldChar w:fldCharType="separate"/>
        </w:r>
        <w:r w:rsidR="001C63D2">
          <w:rPr>
            <w:noProof/>
            <w:webHidden/>
          </w:rPr>
          <w:t>2</w:t>
        </w:r>
        <w:r w:rsidR="001C63D2">
          <w:rPr>
            <w:noProof/>
            <w:webHidden/>
          </w:rPr>
          <w:fldChar w:fldCharType="end"/>
        </w:r>
      </w:hyperlink>
    </w:p>
    <w:p w14:paraId="27EC5BA7" w14:textId="04B81C51" w:rsidR="001C63D2" w:rsidRDefault="008E46B5">
      <w:pPr>
        <w:pStyle w:val="Sisluet1"/>
        <w:rPr>
          <w:rFonts w:eastAsiaTheme="minorEastAsia"/>
          <w:noProof/>
          <w:sz w:val="22"/>
          <w:szCs w:val="22"/>
          <w:lang w:eastAsia="fi-FI"/>
        </w:rPr>
      </w:pPr>
      <w:hyperlink w:anchor="_Toc43211658" w:history="1">
        <w:r w:rsidR="001C63D2" w:rsidRPr="00C03974">
          <w:rPr>
            <w:rStyle w:val="Hyperlinkki"/>
            <w:noProof/>
          </w:rPr>
          <w:t>2.</w:t>
        </w:r>
        <w:r w:rsidR="001C63D2">
          <w:rPr>
            <w:rFonts w:eastAsiaTheme="minorEastAsia"/>
            <w:noProof/>
            <w:sz w:val="22"/>
            <w:szCs w:val="22"/>
            <w:lang w:eastAsia="fi-FI"/>
          </w:rPr>
          <w:tab/>
        </w:r>
        <w:r w:rsidR="001C63D2" w:rsidRPr="00C03974">
          <w:rPr>
            <w:rStyle w:val="Hyperlinkki"/>
            <w:noProof/>
          </w:rPr>
          <w:t>Roolit ja raportointi</w:t>
        </w:r>
        <w:r w:rsidR="001C63D2">
          <w:rPr>
            <w:noProof/>
            <w:webHidden/>
          </w:rPr>
          <w:tab/>
        </w:r>
        <w:r w:rsidR="001C63D2">
          <w:rPr>
            <w:noProof/>
            <w:webHidden/>
          </w:rPr>
          <w:fldChar w:fldCharType="begin"/>
        </w:r>
        <w:r w:rsidR="001C63D2">
          <w:rPr>
            <w:noProof/>
            <w:webHidden/>
          </w:rPr>
          <w:instrText xml:space="preserve"> PAGEREF _Toc43211658 \h </w:instrText>
        </w:r>
        <w:r w:rsidR="001C63D2">
          <w:rPr>
            <w:noProof/>
            <w:webHidden/>
          </w:rPr>
        </w:r>
        <w:r w:rsidR="001C63D2">
          <w:rPr>
            <w:noProof/>
            <w:webHidden/>
          </w:rPr>
          <w:fldChar w:fldCharType="separate"/>
        </w:r>
        <w:r w:rsidR="001C63D2">
          <w:rPr>
            <w:noProof/>
            <w:webHidden/>
          </w:rPr>
          <w:t>3</w:t>
        </w:r>
        <w:r w:rsidR="001C63D2">
          <w:rPr>
            <w:noProof/>
            <w:webHidden/>
          </w:rPr>
          <w:fldChar w:fldCharType="end"/>
        </w:r>
      </w:hyperlink>
    </w:p>
    <w:p w14:paraId="3184DD27" w14:textId="5B77DBDA" w:rsidR="001C63D2" w:rsidRDefault="008E46B5">
      <w:pPr>
        <w:pStyle w:val="Sisluet1"/>
        <w:rPr>
          <w:rFonts w:eastAsiaTheme="minorEastAsia"/>
          <w:noProof/>
          <w:sz w:val="22"/>
          <w:szCs w:val="22"/>
          <w:lang w:eastAsia="fi-FI"/>
        </w:rPr>
      </w:pPr>
      <w:hyperlink w:anchor="_Toc43211659" w:history="1">
        <w:r w:rsidR="001C63D2" w:rsidRPr="00C03974">
          <w:rPr>
            <w:rStyle w:val="Hyperlinkki"/>
            <w:noProof/>
          </w:rPr>
          <w:t>3.</w:t>
        </w:r>
        <w:r w:rsidR="001C63D2">
          <w:rPr>
            <w:rFonts w:eastAsiaTheme="minorEastAsia"/>
            <w:noProof/>
            <w:sz w:val="22"/>
            <w:szCs w:val="22"/>
            <w:lang w:eastAsia="fi-FI"/>
          </w:rPr>
          <w:tab/>
        </w:r>
        <w:r w:rsidR="001C63D2" w:rsidRPr="00C03974">
          <w:rPr>
            <w:rStyle w:val="Hyperlinkki"/>
            <w:noProof/>
          </w:rPr>
          <w:t>Yleiset tietoturvatavoitteet ja -periaatteet</w:t>
        </w:r>
        <w:r w:rsidR="001C63D2">
          <w:rPr>
            <w:noProof/>
            <w:webHidden/>
          </w:rPr>
          <w:tab/>
        </w:r>
        <w:r w:rsidR="001C63D2">
          <w:rPr>
            <w:noProof/>
            <w:webHidden/>
          </w:rPr>
          <w:fldChar w:fldCharType="begin"/>
        </w:r>
        <w:r w:rsidR="001C63D2">
          <w:rPr>
            <w:noProof/>
            <w:webHidden/>
          </w:rPr>
          <w:instrText xml:space="preserve"> PAGEREF _Toc43211659 \h </w:instrText>
        </w:r>
        <w:r w:rsidR="001C63D2">
          <w:rPr>
            <w:noProof/>
            <w:webHidden/>
          </w:rPr>
        </w:r>
        <w:r w:rsidR="001C63D2">
          <w:rPr>
            <w:noProof/>
            <w:webHidden/>
          </w:rPr>
          <w:fldChar w:fldCharType="separate"/>
        </w:r>
        <w:r w:rsidR="001C63D2">
          <w:rPr>
            <w:noProof/>
            <w:webHidden/>
          </w:rPr>
          <w:t>4</w:t>
        </w:r>
        <w:r w:rsidR="001C63D2">
          <w:rPr>
            <w:noProof/>
            <w:webHidden/>
          </w:rPr>
          <w:fldChar w:fldCharType="end"/>
        </w:r>
      </w:hyperlink>
    </w:p>
    <w:p w14:paraId="5124DF95" w14:textId="64DB5C8A" w:rsidR="001C63D2" w:rsidRDefault="008E46B5">
      <w:pPr>
        <w:pStyle w:val="Sisluet1"/>
        <w:rPr>
          <w:rFonts w:eastAsiaTheme="minorEastAsia"/>
          <w:noProof/>
          <w:sz w:val="22"/>
          <w:szCs w:val="22"/>
          <w:lang w:eastAsia="fi-FI"/>
        </w:rPr>
      </w:pPr>
      <w:hyperlink w:anchor="_Toc43211660" w:history="1">
        <w:r w:rsidR="001C63D2" w:rsidRPr="00C03974">
          <w:rPr>
            <w:rStyle w:val="Hyperlinkki"/>
            <w:noProof/>
          </w:rPr>
          <w:t>4.</w:t>
        </w:r>
        <w:r w:rsidR="001C63D2">
          <w:rPr>
            <w:rFonts w:eastAsiaTheme="minorEastAsia"/>
            <w:noProof/>
            <w:sz w:val="22"/>
            <w:szCs w:val="22"/>
            <w:lang w:eastAsia="fi-FI"/>
          </w:rPr>
          <w:tab/>
        </w:r>
        <w:r w:rsidR="001C63D2" w:rsidRPr="00C03974">
          <w:rPr>
            <w:rStyle w:val="Hyperlinkki"/>
            <w:noProof/>
          </w:rPr>
          <w:t>Tietoturvallisuuden johtaminen ja vaikutus tiedonhallintaan</w:t>
        </w:r>
        <w:r w:rsidR="001C63D2">
          <w:rPr>
            <w:noProof/>
            <w:webHidden/>
          </w:rPr>
          <w:tab/>
        </w:r>
        <w:r w:rsidR="001C63D2">
          <w:rPr>
            <w:noProof/>
            <w:webHidden/>
          </w:rPr>
          <w:fldChar w:fldCharType="begin"/>
        </w:r>
        <w:r w:rsidR="001C63D2">
          <w:rPr>
            <w:noProof/>
            <w:webHidden/>
          </w:rPr>
          <w:instrText xml:space="preserve"> PAGEREF _Toc43211660 \h </w:instrText>
        </w:r>
        <w:r w:rsidR="001C63D2">
          <w:rPr>
            <w:noProof/>
            <w:webHidden/>
          </w:rPr>
        </w:r>
        <w:r w:rsidR="001C63D2">
          <w:rPr>
            <w:noProof/>
            <w:webHidden/>
          </w:rPr>
          <w:fldChar w:fldCharType="separate"/>
        </w:r>
        <w:r w:rsidR="001C63D2">
          <w:rPr>
            <w:noProof/>
            <w:webHidden/>
          </w:rPr>
          <w:t>5</w:t>
        </w:r>
        <w:r w:rsidR="001C63D2">
          <w:rPr>
            <w:noProof/>
            <w:webHidden/>
          </w:rPr>
          <w:fldChar w:fldCharType="end"/>
        </w:r>
      </w:hyperlink>
    </w:p>
    <w:p w14:paraId="0EA23CBC" w14:textId="30975CB2" w:rsidR="001C63D2" w:rsidRDefault="008E46B5">
      <w:pPr>
        <w:pStyle w:val="Sisluet1"/>
        <w:rPr>
          <w:rFonts w:eastAsiaTheme="minorEastAsia"/>
          <w:noProof/>
          <w:sz w:val="22"/>
          <w:szCs w:val="22"/>
          <w:lang w:eastAsia="fi-FI"/>
        </w:rPr>
      </w:pPr>
      <w:hyperlink w:anchor="_Toc43211661" w:history="1">
        <w:r w:rsidR="001C63D2" w:rsidRPr="00C03974">
          <w:rPr>
            <w:rStyle w:val="Hyperlinkki"/>
            <w:noProof/>
          </w:rPr>
          <w:t>5.</w:t>
        </w:r>
        <w:r w:rsidR="001C63D2">
          <w:rPr>
            <w:rFonts w:eastAsiaTheme="minorEastAsia"/>
            <w:noProof/>
            <w:sz w:val="22"/>
            <w:szCs w:val="22"/>
            <w:lang w:eastAsia="fi-FI"/>
          </w:rPr>
          <w:tab/>
        </w:r>
        <w:r w:rsidR="001C63D2" w:rsidRPr="00C03974">
          <w:rPr>
            <w:rStyle w:val="Hyperlinkki"/>
            <w:noProof/>
          </w:rPr>
          <w:t>Tietoturva-asiakirjan soveltamisohjeet</w:t>
        </w:r>
        <w:r w:rsidR="001C63D2">
          <w:rPr>
            <w:noProof/>
            <w:webHidden/>
          </w:rPr>
          <w:tab/>
        </w:r>
        <w:r w:rsidR="001C63D2">
          <w:rPr>
            <w:noProof/>
            <w:webHidden/>
          </w:rPr>
          <w:fldChar w:fldCharType="begin"/>
        </w:r>
        <w:r w:rsidR="001C63D2">
          <w:rPr>
            <w:noProof/>
            <w:webHidden/>
          </w:rPr>
          <w:instrText xml:space="preserve"> PAGEREF _Toc43211661 \h </w:instrText>
        </w:r>
        <w:r w:rsidR="001C63D2">
          <w:rPr>
            <w:noProof/>
            <w:webHidden/>
          </w:rPr>
        </w:r>
        <w:r w:rsidR="001C63D2">
          <w:rPr>
            <w:noProof/>
            <w:webHidden/>
          </w:rPr>
          <w:fldChar w:fldCharType="separate"/>
        </w:r>
        <w:r w:rsidR="001C63D2">
          <w:rPr>
            <w:noProof/>
            <w:webHidden/>
          </w:rPr>
          <w:t>6</w:t>
        </w:r>
        <w:r w:rsidR="001C63D2">
          <w:rPr>
            <w:noProof/>
            <w:webHidden/>
          </w:rPr>
          <w:fldChar w:fldCharType="end"/>
        </w:r>
      </w:hyperlink>
    </w:p>
    <w:p w14:paraId="0100B777" w14:textId="370C4D2F" w:rsidR="001C63D2" w:rsidRDefault="008E46B5">
      <w:pPr>
        <w:pStyle w:val="Sisluet1"/>
        <w:rPr>
          <w:rFonts w:eastAsiaTheme="minorEastAsia"/>
          <w:noProof/>
          <w:sz w:val="22"/>
          <w:szCs w:val="22"/>
          <w:lang w:eastAsia="fi-FI"/>
        </w:rPr>
      </w:pPr>
      <w:hyperlink w:anchor="_Toc43211662" w:history="1">
        <w:r w:rsidR="001C63D2" w:rsidRPr="00C03974">
          <w:rPr>
            <w:rStyle w:val="Hyperlinkki"/>
            <w:noProof/>
          </w:rPr>
          <w:t>6.</w:t>
        </w:r>
        <w:r w:rsidR="001C63D2">
          <w:rPr>
            <w:rFonts w:eastAsiaTheme="minorEastAsia"/>
            <w:noProof/>
            <w:sz w:val="22"/>
            <w:szCs w:val="22"/>
            <w:lang w:eastAsia="fi-FI"/>
          </w:rPr>
          <w:tab/>
        </w:r>
        <w:r w:rsidR="001C63D2" w:rsidRPr="00C03974">
          <w:rPr>
            <w:rStyle w:val="Hyperlinkki"/>
            <w:noProof/>
          </w:rPr>
          <w:t>Toiminta tietoturva- ja tietosuojapoikkeamatilanteessa sekä ilmoitusvelvollisuus</w:t>
        </w:r>
        <w:r w:rsidR="001C63D2">
          <w:rPr>
            <w:noProof/>
            <w:webHidden/>
          </w:rPr>
          <w:tab/>
        </w:r>
        <w:r w:rsidR="001C63D2">
          <w:rPr>
            <w:noProof/>
            <w:webHidden/>
          </w:rPr>
          <w:fldChar w:fldCharType="begin"/>
        </w:r>
        <w:r w:rsidR="001C63D2">
          <w:rPr>
            <w:noProof/>
            <w:webHidden/>
          </w:rPr>
          <w:instrText xml:space="preserve"> PAGEREF _Toc43211662 \h </w:instrText>
        </w:r>
        <w:r w:rsidR="001C63D2">
          <w:rPr>
            <w:noProof/>
            <w:webHidden/>
          </w:rPr>
        </w:r>
        <w:r w:rsidR="001C63D2">
          <w:rPr>
            <w:noProof/>
            <w:webHidden/>
          </w:rPr>
          <w:fldChar w:fldCharType="separate"/>
        </w:r>
        <w:r w:rsidR="001C63D2">
          <w:rPr>
            <w:noProof/>
            <w:webHidden/>
          </w:rPr>
          <w:t>7</w:t>
        </w:r>
        <w:r w:rsidR="001C63D2">
          <w:rPr>
            <w:noProof/>
            <w:webHidden/>
          </w:rPr>
          <w:fldChar w:fldCharType="end"/>
        </w:r>
      </w:hyperlink>
    </w:p>
    <w:p w14:paraId="138B086E" w14:textId="2427D647" w:rsidR="001C63D2" w:rsidRDefault="008E46B5">
      <w:pPr>
        <w:pStyle w:val="Sisluet1"/>
        <w:rPr>
          <w:rFonts w:eastAsiaTheme="minorEastAsia"/>
          <w:noProof/>
          <w:sz w:val="22"/>
          <w:szCs w:val="22"/>
          <w:lang w:eastAsia="fi-FI"/>
        </w:rPr>
      </w:pPr>
      <w:hyperlink w:anchor="_Toc43211663" w:history="1">
        <w:r w:rsidR="001C63D2" w:rsidRPr="00C03974">
          <w:rPr>
            <w:rStyle w:val="Hyperlinkki"/>
            <w:noProof/>
          </w:rPr>
          <w:t>7.</w:t>
        </w:r>
        <w:r w:rsidR="001C63D2">
          <w:rPr>
            <w:rFonts w:eastAsiaTheme="minorEastAsia"/>
            <w:noProof/>
            <w:sz w:val="22"/>
            <w:szCs w:val="22"/>
            <w:lang w:eastAsia="fi-FI"/>
          </w:rPr>
          <w:tab/>
        </w:r>
        <w:r w:rsidR="001C63D2" w:rsidRPr="00C03974">
          <w:rPr>
            <w:rStyle w:val="Hyperlinkki"/>
            <w:noProof/>
          </w:rPr>
          <w:t>Seuranta, valvonta ja jatkuva kehittäminen</w:t>
        </w:r>
        <w:r w:rsidR="001C63D2">
          <w:rPr>
            <w:noProof/>
            <w:webHidden/>
          </w:rPr>
          <w:tab/>
        </w:r>
        <w:r w:rsidR="001C63D2">
          <w:rPr>
            <w:noProof/>
            <w:webHidden/>
          </w:rPr>
          <w:fldChar w:fldCharType="begin"/>
        </w:r>
        <w:r w:rsidR="001C63D2">
          <w:rPr>
            <w:noProof/>
            <w:webHidden/>
          </w:rPr>
          <w:instrText xml:space="preserve"> PAGEREF _Toc43211663 \h </w:instrText>
        </w:r>
        <w:r w:rsidR="001C63D2">
          <w:rPr>
            <w:noProof/>
            <w:webHidden/>
          </w:rPr>
        </w:r>
        <w:r w:rsidR="001C63D2">
          <w:rPr>
            <w:noProof/>
            <w:webHidden/>
          </w:rPr>
          <w:fldChar w:fldCharType="separate"/>
        </w:r>
        <w:r w:rsidR="001C63D2">
          <w:rPr>
            <w:noProof/>
            <w:webHidden/>
          </w:rPr>
          <w:t>7</w:t>
        </w:r>
        <w:r w:rsidR="001C63D2">
          <w:rPr>
            <w:noProof/>
            <w:webHidden/>
          </w:rPr>
          <w:fldChar w:fldCharType="end"/>
        </w:r>
      </w:hyperlink>
    </w:p>
    <w:p w14:paraId="57CF2047" w14:textId="0D63F263" w:rsidR="001C63D2" w:rsidRDefault="008E46B5">
      <w:pPr>
        <w:pStyle w:val="Sisluet1"/>
        <w:rPr>
          <w:rFonts w:eastAsiaTheme="minorEastAsia"/>
          <w:noProof/>
          <w:sz w:val="22"/>
          <w:szCs w:val="22"/>
          <w:lang w:eastAsia="fi-FI"/>
        </w:rPr>
      </w:pPr>
      <w:hyperlink w:anchor="_Toc43211664" w:history="1">
        <w:r w:rsidR="001C63D2" w:rsidRPr="00C03974">
          <w:rPr>
            <w:rStyle w:val="Hyperlinkki"/>
            <w:rFonts w:eastAsia="Times New Roman"/>
            <w:noProof/>
            <w:lang w:eastAsia="fi-FI"/>
          </w:rPr>
          <w:t>8.</w:t>
        </w:r>
        <w:r w:rsidR="001C63D2">
          <w:rPr>
            <w:rFonts w:eastAsiaTheme="minorEastAsia"/>
            <w:noProof/>
            <w:sz w:val="22"/>
            <w:szCs w:val="22"/>
            <w:lang w:eastAsia="fi-FI"/>
          </w:rPr>
          <w:tab/>
        </w:r>
        <w:r w:rsidR="001C63D2" w:rsidRPr="00C03974">
          <w:rPr>
            <w:rStyle w:val="Hyperlinkki"/>
            <w:rFonts w:eastAsia="Times New Roman"/>
            <w:noProof/>
            <w:lang w:eastAsia="fi-FI"/>
          </w:rPr>
          <w:t>Toimeenpano</w:t>
        </w:r>
        <w:r w:rsidR="001C63D2">
          <w:rPr>
            <w:noProof/>
            <w:webHidden/>
          </w:rPr>
          <w:tab/>
        </w:r>
        <w:r w:rsidR="001C63D2">
          <w:rPr>
            <w:noProof/>
            <w:webHidden/>
          </w:rPr>
          <w:fldChar w:fldCharType="begin"/>
        </w:r>
        <w:r w:rsidR="001C63D2">
          <w:rPr>
            <w:noProof/>
            <w:webHidden/>
          </w:rPr>
          <w:instrText xml:space="preserve"> PAGEREF _Toc43211664 \h </w:instrText>
        </w:r>
        <w:r w:rsidR="001C63D2">
          <w:rPr>
            <w:noProof/>
            <w:webHidden/>
          </w:rPr>
        </w:r>
        <w:r w:rsidR="001C63D2">
          <w:rPr>
            <w:noProof/>
            <w:webHidden/>
          </w:rPr>
          <w:fldChar w:fldCharType="separate"/>
        </w:r>
        <w:r w:rsidR="001C63D2">
          <w:rPr>
            <w:noProof/>
            <w:webHidden/>
          </w:rPr>
          <w:t>7</w:t>
        </w:r>
        <w:r w:rsidR="001C63D2">
          <w:rPr>
            <w:noProof/>
            <w:webHidden/>
          </w:rPr>
          <w:fldChar w:fldCharType="end"/>
        </w:r>
      </w:hyperlink>
    </w:p>
    <w:p w14:paraId="4016319A" w14:textId="3DDCDB95" w:rsidR="001C63D2" w:rsidRDefault="008E46B5">
      <w:pPr>
        <w:pStyle w:val="Sisluet1"/>
        <w:rPr>
          <w:rFonts w:eastAsiaTheme="minorEastAsia"/>
          <w:noProof/>
          <w:sz w:val="22"/>
          <w:szCs w:val="22"/>
          <w:lang w:eastAsia="fi-FI"/>
        </w:rPr>
      </w:pPr>
      <w:hyperlink w:anchor="_Toc43211665" w:history="1">
        <w:r w:rsidR="001C63D2" w:rsidRPr="00C03974">
          <w:rPr>
            <w:rStyle w:val="Hyperlinkki"/>
            <w:noProof/>
          </w:rPr>
          <w:t>9.</w:t>
        </w:r>
        <w:r w:rsidR="001C63D2">
          <w:rPr>
            <w:rFonts w:eastAsiaTheme="minorEastAsia"/>
            <w:noProof/>
            <w:sz w:val="22"/>
            <w:szCs w:val="22"/>
            <w:lang w:eastAsia="fi-FI"/>
          </w:rPr>
          <w:tab/>
        </w:r>
        <w:r w:rsidR="001C63D2" w:rsidRPr="00C03974">
          <w:rPr>
            <w:rStyle w:val="Hyperlinkki"/>
            <w:rFonts w:eastAsia="Times New Roman"/>
            <w:noProof/>
            <w:lang w:eastAsia="fi-FI"/>
          </w:rPr>
          <w:t>Keskeiset käsitteet</w:t>
        </w:r>
        <w:r w:rsidR="001C63D2">
          <w:rPr>
            <w:noProof/>
            <w:webHidden/>
          </w:rPr>
          <w:tab/>
        </w:r>
        <w:r w:rsidR="001C63D2">
          <w:rPr>
            <w:noProof/>
            <w:webHidden/>
          </w:rPr>
          <w:fldChar w:fldCharType="begin"/>
        </w:r>
        <w:r w:rsidR="001C63D2">
          <w:rPr>
            <w:noProof/>
            <w:webHidden/>
          </w:rPr>
          <w:instrText xml:space="preserve"> PAGEREF _Toc43211665 \h </w:instrText>
        </w:r>
        <w:r w:rsidR="001C63D2">
          <w:rPr>
            <w:noProof/>
            <w:webHidden/>
          </w:rPr>
        </w:r>
        <w:r w:rsidR="001C63D2">
          <w:rPr>
            <w:noProof/>
            <w:webHidden/>
          </w:rPr>
          <w:fldChar w:fldCharType="separate"/>
        </w:r>
        <w:r w:rsidR="001C63D2">
          <w:rPr>
            <w:noProof/>
            <w:webHidden/>
          </w:rPr>
          <w:t>9</w:t>
        </w:r>
        <w:r w:rsidR="001C63D2">
          <w:rPr>
            <w:noProof/>
            <w:webHidden/>
          </w:rPr>
          <w:fldChar w:fldCharType="end"/>
        </w:r>
      </w:hyperlink>
    </w:p>
    <w:p w14:paraId="0FB03F05" w14:textId="2E79AF06" w:rsidR="005C773A" w:rsidRDefault="005C773A" w:rsidP="00ED3517">
      <w:pPr>
        <w:pStyle w:val="Otsikko1"/>
        <w:numPr>
          <w:ilvl w:val="0"/>
          <w:numId w:val="0"/>
        </w:numPr>
        <w:ind w:left="360"/>
      </w:pPr>
      <w:r w:rsidRPr="002F4BC6">
        <w:fldChar w:fldCharType="end"/>
      </w:r>
    </w:p>
    <w:p w14:paraId="5FB1E440" w14:textId="77777777" w:rsidR="005C773A" w:rsidRDefault="005C773A">
      <w:pPr>
        <w:rPr>
          <w:rFonts w:ascii="Arial" w:eastAsiaTheme="majorEastAsia" w:hAnsi="Arial" w:cstheme="majorBidi"/>
          <w:b/>
          <w:bCs/>
          <w:color w:val="3390F8"/>
          <w:sz w:val="36"/>
          <w:szCs w:val="32"/>
        </w:rPr>
      </w:pPr>
      <w:r>
        <w:br w:type="page"/>
      </w:r>
    </w:p>
    <w:p w14:paraId="085CDC9B" w14:textId="72DE67F6" w:rsidR="00FC5D02" w:rsidRDefault="00FC5D02" w:rsidP="00ED3517">
      <w:pPr>
        <w:pStyle w:val="Otsikko1"/>
      </w:pPr>
      <w:bookmarkStart w:id="0" w:name="_Toc43211657"/>
      <w:r w:rsidRPr="001E685A">
        <w:lastRenderedPageBreak/>
        <w:t>Johdanto</w:t>
      </w:r>
      <w:bookmarkEnd w:id="0"/>
    </w:p>
    <w:p w14:paraId="594735FC" w14:textId="77777777" w:rsidR="007F38FE" w:rsidRPr="007F38FE" w:rsidRDefault="007F38FE" w:rsidP="007F38FE"/>
    <w:p w14:paraId="564A7E11" w14:textId="2035C73F" w:rsidR="007F38FE" w:rsidRDefault="001832F9" w:rsidP="007F38FE">
      <w:pPr>
        <w:jc w:val="both"/>
      </w:pPr>
      <w:r>
        <w:t xml:space="preserve">Tämä asiakirja on Hyvinkään kaupungin tietoturvapolitiikka. </w:t>
      </w:r>
      <w:r w:rsidR="007F38FE">
        <w:t>Hyvinkään kaupungin toiminta perustuu tietoon ja sen hallittuun hyödyntämiseen. Onnistuminen tiedonhallinnassa ja tietojenkäsittelyssä on yksi tärkeimmistä palvelutuotannon ja hallinnon tehokkuuteen, tuottavuuteen ja laatuun vaikuttavista menestystekijöistä. Siksi myös tietoturvallisuudesta huolehtiminen on erottamaton osa kunnan ydintoimintaa.</w:t>
      </w:r>
    </w:p>
    <w:p w14:paraId="3A1A9C7E" w14:textId="77777777" w:rsidR="007F38FE" w:rsidRDefault="007F38FE" w:rsidP="007F38FE">
      <w:pPr>
        <w:jc w:val="both"/>
      </w:pPr>
    </w:p>
    <w:p w14:paraId="02D33F47" w14:textId="3F4856FE" w:rsidR="007F38FE" w:rsidRDefault="007F38FE" w:rsidP="007F38FE">
      <w:pPr>
        <w:jc w:val="both"/>
      </w:pPr>
      <w:r>
        <w:t xml:space="preserve">Vastuu </w:t>
      </w:r>
      <w:r w:rsidR="00C42ED7">
        <w:t xml:space="preserve">kaupungin </w:t>
      </w:r>
      <w:r>
        <w:t>toiminnasta ja sen tietoturvallisuudesta on</w:t>
      </w:r>
      <w:r w:rsidR="00C42ED7">
        <w:t xml:space="preserve"> sen</w:t>
      </w:r>
      <w:r>
        <w:t xml:space="preserve"> ylimmällä johdolla. Johdon vahvistamat tietoturvaa koskevat määräykset ja linjaukset ovat strategisia päätöksiä, jotka vaikuttavat kunnan palvelu</w:t>
      </w:r>
      <w:r w:rsidR="00637A9D">
        <w:t>-</w:t>
      </w:r>
      <w:r>
        <w:t xml:space="preserve"> ja kehittymiskykyyn sekä toiminnan säädöstenmukaisuuteen.</w:t>
      </w:r>
    </w:p>
    <w:p w14:paraId="553E2A22" w14:textId="4CE34EB7" w:rsidR="008B5A87" w:rsidRDefault="008B5A87" w:rsidP="007F38FE">
      <w:pPr>
        <w:jc w:val="both"/>
      </w:pPr>
    </w:p>
    <w:p w14:paraId="474F9FB1" w14:textId="656820CF" w:rsidR="008B5A87" w:rsidRDefault="000733A0" w:rsidP="00BB1CDD">
      <w:pPr>
        <w:jc w:val="both"/>
      </w:pPr>
      <w:r>
        <w:t>Tietoturva tarkoittaa tiedon luottamuksellisuuden, eheyden ja käytettävyyden</w:t>
      </w:r>
      <w:r w:rsidR="005F0E28">
        <w:t xml:space="preserve"> ylläpitämistä. </w:t>
      </w:r>
      <w:r w:rsidR="5E981B08">
        <w:t xml:space="preserve">Näistä huolehditaan </w:t>
      </w:r>
      <w:r w:rsidR="008B5A87">
        <w:t>Hyvinkään kaupungin tietoturvatoimenpiteillä</w:t>
      </w:r>
      <w:r w:rsidR="0EB44B35">
        <w:t>.</w:t>
      </w:r>
    </w:p>
    <w:p w14:paraId="548E847C" w14:textId="7A7D78B0" w:rsidR="008B5A87" w:rsidRDefault="008B5A87" w:rsidP="007F38FE">
      <w:pPr>
        <w:jc w:val="both"/>
      </w:pPr>
    </w:p>
    <w:tbl>
      <w:tblPr>
        <w:tblStyle w:val="TaulukkoRuudukko"/>
        <w:tblW w:w="0" w:type="auto"/>
        <w:tblLook w:val="04A0" w:firstRow="1" w:lastRow="0" w:firstColumn="1" w:lastColumn="0" w:noHBand="0" w:noVBand="1"/>
      </w:tblPr>
      <w:tblGrid>
        <w:gridCol w:w="9622"/>
      </w:tblGrid>
      <w:tr w:rsidR="00420ACE" w14:paraId="5F5E8A94" w14:textId="77777777" w:rsidTr="00BB1CDD">
        <w:tc>
          <w:tcPr>
            <w:tcW w:w="9622" w:type="dxa"/>
            <w:shd w:val="clear" w:color="auto" w:fill="D9E2F3" w:themeFill="accent1" w:themeFillTint="33"/>
          </w:tcPr>
          <w:p w14:paraId="6D203612" w14:textId="77777777" w:rsidR="002D531E" w:rsidRPr="000767C7" w:rsidRDefault="00420ACE" w:rsidP="00BB1CDD">
            <w:pPr>
              <w:jc w:val="both"/>
              <w:rPr>
                <w:sz w:val="22"/>
                <w:szCs w:val="22"/>
              </w:rPr>
            </w:pPr>
            <w:r w:rsidRPr="000767C7">
              <w:rPr>
                <w:i/>
                <w:iCs/>
                <w:sz w:val="22"/>
                <w:szCs w:val="22"/>
              </w:rPr>
              <w:t>Luottamuksellisuus:</w:t>
            </w:r>
            <w:r w:rsidR="002D531E" w:rsidRPr="000767C7">
              <w:rPr>
                <w:i/>
                <w:iCs/>
                <w:sz w:val="22"/>
                <w:szCs w:val="22"/>
              </w:rPr>
              <w:t xml:space="preserve"> </w:t>
            </w:r>
            <w:r w:rsidR="002D531E" w:rsidRPr="000767C7">
              <w:rPr>
                <w:sz w:val="22"/>
                <w:szCs w:val="22"/>
              </w:rPr>
              <w:t>Turvaamalla suojattavan kohteen luottamuksellisuus pyritään estämään tiedon näkyminen ulkopuolisille tahoille.</w:t>
            </w:r>
          </w:p>
          <w:p w14:paraId="5BBF74E1" w14:textId="77777777" w:rsidR="00420ACE" w:rsidRPr="000767C7" w:rsidRDefault="00420ACE" w:rsidP="00BB1CDD">
            <w:pPr>
              <w:jc w:val="both"/>
              <w:rPr>
                <w:i/>
                <w:iCs/>
                <w:sz w:val="22"/>
                <w:szCs w:val="22"/>
              </w:rPr>
            </w:pPr>
          </w:p>
          <w:p w14:paraId="008E67C9" w14:textId="293FA171" w:rsidR="00420ACE" w:rsidRPr="000767C7" w:rsidRDefault="00420ACE" w:rsidP="000767C7">
            <w:pPr>
              <w:jc w:val="both"/>
              <w:rPr>
                <w:sz w:val="22"/>
                <w:szCs w:val="22"/>
              </w:rPr>
            </w:pPr>
            <w:r w:rsidRPr="000767C7">
              <w:rPr>
                <w:i/>
                <w:iCs/>
                <w:sz w:val="22"/>
                <w:szCs w:val="22"/>
              </w:rPr>
              <w:t>Eheys:</w:t>
            </w:r>
            <w:r w:rsidR="002D531E" w:rsidRPr="000767C7">
              <w:rPr>
                <w:i/>
                <w:iCs/>
                <w:sz w:val="22"/>
                <w:szCs w:val="22"/>
              </w:rPr>
              <w:t xml:space="preserve"> </w:t>
            </w:r>
            <w:r w:rsidR="002D531E" w:rsidRPr="000767C7">
              <w:rPr>
                <w:sz w:val="22"/>
                <w:szCs w:val="22"/>
              </w:rPr>
              <w:t>Eheyden tarkoituksena on varmistaa, että informaatiota ei päästä muokkaamaan ilman asianmukaisia valtuutuksia</w:t>
            </w:r>
            <w:r w:rsidR="00AD67E8">
              <w:rPr>
                <w:sz w:val="22"/>
                <w:szCs w:val="22"/>
              </w:rPr>
              <w:t xml:space="preserve"> (tiedon yhtäpitävyys alkuperäisen tiedon kanssa)</w:t>
            </w:r>
            <w:r w:rsidR="002D531E" w:rsidRPr="000767C7">
              <w:rPr>
                <w:sz w:val="22"/>
                <w:szCs w:val="22"/>
              </w:rPr>
              <w:t>.</w:t>
            </w:r>
          </w:p>
          <w:p w14:paraId="3CAEC599" w14:textId="77777777" w:rsidR="00420ACE" w:rsidRPr="000767C7" w:rsidRDefault="00420ACE" w:rsidP="00BB1CDD">
            <w:pPr>
              <w:jc w:val="both"/>
              <w:rPr>
                <w:i/>
                <w:iCs/>
                <w:sz w:val="22"/>
                <w:szCs w:val="22"/>
              </w:rPr>
            </w:pPr>
          </w:p>
          <w:p w14:paraId="140D5ABC" w14:textId="7CC3F344" w:rsidR="00420ACE" w:rsidRPr="00377C0E" w:rsidRDefault="00420ACE" w:rsidP="00BB1CDD">
            <w:pPr>
              <w:jc w:val="both"/>
              <w:rPr>
                <w:i/>
                <w:iCs/>
              </w:rPr>
            </w:pPr>
            <w:r w:rsidRPr="000767C7">
              <w:rPr>
                <w:i/>
                <w:iCs/>
                <w:sz w:val="22"/>
                <w:szCs w:val="22"/>
              </w:rPr>
              <w:t>Käytettävyys:</w:t>
            </w:r>
            <w:r w:rsidR="00377C0E" w:rsidRPr="000767C7">
              <w:rPr>
                <w:i/>
                <w:iCs/>
                <w:sz w:val="22"/>
                <w:szCs w:val="22"/>
              </w:rPr>
              <w:t xml:space="preserve"> </w:t>
            </w:r>
            <w:r w:rsidR="00377C0E" w:rsidRPr="000767C7">
              <w:rPr>
                <w:sz w:val="22"/>
                <w:szCs w:val="22"/>
              </w:rPr>
              <w:t>Tiedon käytettävyys turvataan, kun tieto on saatavilla silloin, kun sitä tarvitaan ja niille tahoille, jotka tietoa tarvitsevat</w:t>
            </w:r>
            <w:r w:rsidR="00AD67E8">
              <w:rPr>
                <w:sz w:val="22"/>
                <w:szCs w:val="22"/>
              </w:rPr>
              <w:t xml:space="preserve"> (</w:t>
            </w:r>
            <w:r w:rsidR="00AD67E8" w:rsidRPr="00AD67E8">
              <w:rPr>
                <w:sz w:val="22"/>
                <w:szCs w:val="22"/>
              </w:rPr>
              <w:t>tieto on siihen oikeutettujen hyödynnettävissä haluttuna aikana)</w:t>
            </w:r>
            <w:r w:rsidR="00377C0E" w:rsidRPr="000767C7">
              <w:rPr>
                <w:sz w:val="22"/>
                <w:szCs w:val="22"/>
              </w:rPr>
              <w:t>.</w:t>
            </w:r>
          </w:p>
        </w:tc>
      </w:tr>
    </w:tbl>
    <w:p w14:paraId="030F5914" w14:textId="77777777" w:rsidR="004611FA" w:rsidRDefault="004611FA" w:rsidP="007F38FE">
      <w:pPr>
        <w:jc w:val="both"/>
      </w:pPr>
    </w:p>
    <w:p w14:paraId="7F4B099E" w14:textId="4E6BB37D" w:rsidR="00C616C9" w:rsidRPr="002D26F7" w:rsidRDefault="007F38FE" w:rsidP="007F38FE">
      <w:pPr>
        <w:jc w:val="both"/>
        <w:rPr>
          <w:strike/>
        </w:rPr>
      </w:pPr>
      <w:r>
        <w:t>Tietoturva</w:t>
      </w:r>
      <w:r w:rsidR="00E20446">
        <w:t>-asiakirja</w:t>
      </w:r>
      <w:r>
        <w:t xml:space="preserve"> määrittelee </w:t>
      </w:r>
      <w:r w:rsidR="00202E49">
        <w:t xml:space="preserve">Hyvinkään </w:t>
      </w:r>
      <w:r>
        <w:t>kaupungin tieto</w:t>
      </w:r>
      <w:r w:rsidRPr="00F2442A">
        <w:t>turva</w:t>
      </w:r>
      <w:r w:rsidR="00F9127B" w:rsidRPr="00F2442A">
        <w:t>llisuuden</w:t>
      </w:r>
      <w:r w:rsidRPr="00F2442A">
        <w:t xml:space="preserve"> </w:t>
      </w:r>
      <w:r>
        <w:t xml:space="preserve">yleiset </w:t>
      </w:r>
      <w:r w:rsidR="00C90916" w:rsidRPr="005D2527">
        <w:t>tavoitteet ja</w:t>
      </w:r>
      <w:r w:rsidR="00C90916" w:rsidRPr="00F2442A">
        <w:t xml:space="preserve"> periaatteet</w:t>
      </w:r>
      <w:r w:rsidRPr="00F2442A">
        <w:t xml:space="preserve"> </w:t>
      </w:r>
      <w:r w:rsidR="00202E49">
        <w:t>sekä</w:t>
      </w:r>
      <w:r>
        <w:t xml:space="preserve"> </w:t>
      </w:r>
      <w:r w:rsidR="005D2527">
        <w:t>toiminnan</w:t>
      </w:r>
      <w:r w:rsidR="005D2527" w:rsidRPr="005D2527">
        <w:t xml:space="preserve"> </w:t>
      </w:r>
      <w:r w:rsidR="00C90916" w:rsidRPr="005D2527">
        <w:t>häiriötilanteissa ja poikkeusoloissa</w:t>
      </w:r>
      <w:r w:rsidR="00F9127B" w:rsidRPr="005D2527">
        <w:t>.</w:t>
      </w:r>
      <w:r w:rsidRPr="001832F9">
        <w:t xml:space="preserve"> </w:t>
      </w:r>
      <w:r>
        <w:t>Tietoturva</w:t>
      </w:r>
      <w:r w:rsidR="0004375F">
        <w:t>-asiakirjassa</w:t>
      </w:r>
      <w:r>
        <w:t xml:space="preserve"> kaupungin johto</w:t>
      </w:r>
      <w:r w:rsidR="00C616C9">
        <w:t xml:space="preserve"> määrittelee tietoturvallisuuden päämäärät, periaatteet ja toteutuksessa käytettävät keinot</w:t>
      </w:r>
      <w:r>
        <w:t xml:space="preserve"> sekä eri toimijoiden </w:t>
      </w:r>
      <w:r w:rsidR="00C616C9">
        <w:t xml:space="preserve">vastuut </w:t>
      </w:r>
      <w:r>
        <w:t xml:space="preserve">tietoturvallisuutta koskevien tavoitteiden saavuttamiseksi. </w:t>
      </w:r>
    </w:p>
    <w:p w14:paraId="0D2164DD" w14:textId="552720D1" w:rsidR="00F9127B" w:rsidRDefault="00F9127B" w:rsidP="007F38FE">
      <w:pPr>
        <w:jc w:val="both"/>
      </w:pPr>
    </w:p>
    <w:p w14:paraId="5922C40C" w14:textId="49D1FEAA" w:rsidR="00F9127B" w:rsidRPr="00F2442A" w:rsidRDefault="00F9127B" w:rsidP="00F9127B">
      <w:pPr>
        <w:jc w:val="both"/>
      </w:pPr>
      <w:r w:rsidRPr="00F2442A">
        <w:t>Tietoturva</w:t>
      </w:r>
      <w:r w:rsidR="0004375F">
        <w:t>-asiakirja</w:t>
      </w:r>
      <w:r w:rsidRPr="00F2442A">
        <w:t xml:space="preserve"> toimii perustana </w:t>
      </w:r>
      <w:r w:rsidRPr="002D26F7">
        <w:t xml:space="preserve">Hyvinkään kaupungin </w:t>
      </w:r>
      <w:r w:rsidRPr="00F2442A">
        <w:t>tietoturvallisuutta koskeville muille ohjeistuksille, joiden tehtävänä on tarkentaa tietoturva</w:t>
      </w:r>
      <w:r w:rsidR="00E20446">
        <w:t>-asiakirjassa</w:t>
      </w:r>
      <w:r w:rsidRPr="00F2442A">
        <w:t xml:space="preserve"> annettuja määräyksiä ja ohjeistaa niiden soveltamista käytäntöön</w:t>
      </w:r>
      <w:r w:rsidR="00315C30" w:rsidRPr="002D26F7">
        <w:t>.</w:t>
      </w:r>
    </w:p>
    <w:p w14:paraId="439037AC" w14:textId="77777777" w:rsidR="007F38FE" w:rsidRDefault="007F38FE" w:rsidP="007F38FE">
      <w:pPr>
        <w:jc w:val="both"/>
      </w:pPr>
    </w:p>
    <w:p w14:paraId="4823ADC4" w14:textId="2DCE81D9" w:rsidR="45A1E181" w:rsidRDefault="45A1E181">
      <w:r w:rsidRPr="62642029">
        <w:t>Tietoturva-asiakirja koskee koko emokaupungin organisaatiota (kaupunki, mukaan lukien taseyksiköt ja liikelaitokset) ja sen henkilöstöä sekä luottamushenkilöitä.</w:t>
      </w:r>
    </w:p>
    <w:p w14:paraId="5DA7835D" w14:textId="7C1297A6" w:rsidR="09D7B93A" w:rsidRDefault="09D7B93A" w:rsidP="62642029"/>
    <w:p w14:paraId="7D598552" w14:textId="2846024D" w:rsidR="09D7B93A" w:rsidRDefault="4D3D0FDB" w:rsidP="09D7B93A">
      <w:pPr>
        <w:pStyle w:val="Kommentinteksti"/>
        <w:jc w:val="both"/>
        <w:rPr>
          <w:sz w:val="24"/>
          <w:szCs w:val="24"/>
        </w:rPr>
      </w:pPr>
      <w:r w:rsidRPr="62642029">
        <w:rPr>
          <w:sz w:val="24"/>
          <w:szCs w:val="24"/>
        </w:rPr>
        <w:t>Tietoturva-asiakirjan ja sen soveltamisohjeiden lisäksi ja niiden kanssa yhtenevästi tulee noudattaa myös Hyvinkään kaupungin tietosuoja-asiakirjaa ja siinä määriteltyjä tietosuojan toimintaperiaatteita.</w:t>
      </w:r>
    </w:p>
    <w:p w14:paraId="2598D2DE" w14:textId="77777777" w:rsidR="007F38FE" w:rsidRDefault="007F38FE" w:rsidP="007F38FE"/>
    <w:p w14:paraId="47FD060C" w14:textId="22E30C2E" w:rsidR="002D26F7" w:rsidRDefault="002D26F7">
      <w:pPr>
        <w:rPr>
          <w:rFonts w:ascii="Arial" w:eastAsiaTheme="majorEastAsia" w:hAnsi="Arial" w:cstheme="majorBidi"/>
          <w:b/>
          <w:bCs/>
          <w:color w:val="3390F8"/>
          <w:sz w:val="36"/>
          <w:szCs w:val="32"/>
        </w:rPr>
      </w:pPr>
      <w:r>
        <w:rPr>
          <w:rFonts w:ascii="Arial" w:eastAsiaTheme="majorEastAsia" w:hAnsi="Arial" w:cstheme="majorBidi"/>
          <w:b/>
          <w:bCs/>
          <w:color w:val="3390F8"/>
          <w:sz w:val="36"/>
          <w:szCs w:val="32"/>
        </w:rPr>
        <w:br w:type="page"/>
      </w:r>
    </w:p>
    <w:p w14:paraId="5C15A6E3" w14:textId="4E605A77" w:rsidR="00FC5D02" w:rsidRPr="001E685A" w:rsidRDefault="00FC5D02" w:rsidP="00ED3517">
      <w:pPr>
        <w:pStyle w:val="Otsikko1"/>
      </w:pPr>
      <w:bookmarkStart w:id="1" w:name="_Toc43211658"/>
      <w:r w:rsidRPr="001E685A">
        <w:lastRenderedPageBreak/>
        <w:t>Roolit ja raportointi</w:t>
      </w:r>
      <w:bookmarkEnd w:id="1"/>
    </w:p>
    <w:p w14:paraId="45B04315" w14:textId="77777777" w:rsidR="00AE4F4D" w:rsidRDefault="00AE4F4D" w:rsidP="001E685A"/>
    <w:p w14:paraId="4EAF6ADC" w14:textId="5D2159B7" w:rsidR="007F38FE" w:rsidRDefault="007F38FE" w:rsidP="007F38FE">
      <w:pPr>
        <w:jc w:val="both"/>
      </w:pPr>
      <w:r>
        <w:t>Tietoturvallisuuteen liittyvät vastuut ja tehtävät jakautuvat eri rooleissa toimiville henkilöille seuraavasti</w:t>
      </w:r>
      <w:r w:rsidR="00041F76">
        <w:t>:</w:t>
      </w:r>
    </w:p>
    <w:p w14:paraId="7C0495A3" w14:textId="564F9470" w:rsidR="009D63FF" w:rsidRDefault="009D63FF" w:rsidP="00016089">
      <w:pPr>
        <w:jc w:val="both"/>
      </w:pPr>
    </w:p>
    <w:p w14:paraId="204FFBED" w14:textId="5F8C3353" w:rsidR="00016089" w:rsidRPr="000C3AFF" w:rsidRDefault="00016089" w:rsidP="00016089">
      <w:pPr>
        <w:ind w:left="2160" w:hanging="2160"/>
        <w:jc w:val="both"/>
        <w:rPr>
          <w:rFonts w:eastAsia="Times New Roman" w:cs="Times New Roman"/>
          <w:color w:val="000000" w:themeColor="text1"/>
          <w:lang w:eastAsia="fi-FI"/>
        </w:rPr>
      </w:pPr>
      <w:r w:rsidRPr="00016089">
        <w:rPr>
          <w:rFonts w:eastAsia="Times New Roman" w:cs="Times New Roman"/>
          <w:b/>
          <w:color w:val="000000" w:themeColor="text1"/>
          <w:lang w:eastAsia="fi-FI"/>
        </w:rPr>
        <w:t>Kaupungin ylin johto</w:t>
      </w:r>
      <w:r w:rsidRPr="000C3AFF">
        <w:rPr>
          <w:rFonts w:eastAsia="Times New Roman" w:cs="Times New Roman"/>
          <w:color w:val="000000" w:themeColor="text1"/>
          <w:lang w:eastAsia="fi-FI"/>
        </w:rPr>
        <w:tab/>
      </w:r>
      <w:r>
        <w:rPr>
          <w:rFonts w:eastAsia="Times New Roman" w:cs="Times New Roman"/>
          <w:color w:val="000000" w:themeColor="text1"/>
          <w:lang w:eastAsia="fi-FI"/>
        </w:rPr>
        <w:t xml:space="preserve">Hyvinkään kaupungin ylin johto </w:t>
      </w:r>
      <w:r>
        <w:t>(kaupunginhallitus ja kaupunginjohtaja sekä toimialojen johto) vastaa tietoturvan yleisistä linjauksista ja yleisen vaatimustason määrittelystä, yleisen tietoturvaohjeistuksen riittävyydestä ja ajantasaisuudesta, säädösten huomioon ottamisesta sekä halutun tietoturvatason toimeenpanoon tarvittavien resurssien osoittamisesta.</w:t>
      </w:r>
    </w:p>
    <w:p w14:paraId="45FE71C4" w14:textId="4D5F52C8" w:rsidR="00016089" w:rsidRDefault="00016089" w:rsidP="00016089">
      <w:pPr>
        <w:jc w:val="both"/>
      </w:pPr>
    </w:p>
    <w:p w14:paraId="1ACEEBFA" w14:textId="1006C4EC" w:rsidR="00F5131F" w:rsidRPr="009D1BCB" w:rsidRDefault="00914A3D" w:rsidP="00F5131F">
      <w:pPr>
        <w:ind w:left="2160" w:hanging="2160"/>
        <w:jc w:val="both"/>
        <w:rPr>
          <w:rFonts w:eastAsia="Times New Roman" w:cs="Times New Roman"/>
          <w:strike/>
          <w:color w:val="000000" w:themeColor="text1"/>
          <w:lang w:eastAsia="fi-FI"/>
        </w:rPr>
      </w:pPr>
      <w:r>
        <w:rPr>
          <w:rFonts w:eastAsia="Times New Roman" w:cs="Times New Roman"/>
          <w:b/>
          <w:color w:val="000000" w:themeColor="text1"/>
          <w:lang w:eastAsia="fi-FI"/>
        </w:rPr>
        <w:t>Kaupunginjohta</w:t>
      </w:r>
      <w:r w:rsidR="00FE2151">
        <w:rPr>
          <w:rFonts w:eastAsia="Times New Roman" w:cs="Times New Roman"/>
          <w:b/>
          <w:color w:val="000000" w:themeColor="text1"/>
          <w:lang w:eastAsia="fi-FI"/>
        </w:rPr>
        <w:t>ja</w:t>
      </w:r>
      <w:r w:rsidR="00F5131F" w:rsidRPr="000C3AFF">
        <w:rPr>
          <w:rFonts w:eastAsia="Times New Roman" w:cs="Times New Roman"/>
          <w:color w:val="000000" w:themeColor="text1"/>
          <w:lang w:eastAsia="fi-FI"/>
        </w:rPr>
        <w:tab/>
      </w:r>
      <w:proofErr w:type="spellStart"/>
      <w:r w:rsidR="00FE2151" w:rsidRPr="00FE2151">
        <w:rPr>
          <w:rFonts w:eastAsia="Times New Roman" w:cs="Times New Roman"/>
          <w:color w:val="000000" w:themeColor="text1"/>
          <w:lang w:eastAsia="fi-FI"/>
        </w:rPr>
        <w:t>Kaupunginjohtaja</w:t>
      </w:r>
      <w:proofErr w:type="spellEnd"/>
      <w:r w:rsidR="008E7C2F">
        <w:rPr>
          <w:rFonts w:eastAsia="Times New Roman" w:cs="Times New Roman"/>
          <w:color w:val="000000" w:themeColor="text1"/>
          <w:lang w:eastAsia="fi-FI"/>
        </w:rPr>
        <w:t xml:space="preserve"> </w:t>
      </w:r>
      <w:r w:rsidR="00FE2151" w:rsidRPr="00FE2151">
        <w:rPr>
          <w:rFonts w:eastAsia="Times New Roman" w:cs="Times New Roman"/>
          <w:color w:val="000000" w:themeColor="text1"/>
          <w:lang w:eastAsia="fi-FI"/>
        </w:rPr>
        <w:t xml:space="preserve">nimeää kaupungin yhteisen tietoturvapäällikön </w:t>
      </w:r>
      <w:r w:rsidR="00483A5A" w:rsidRPr="009D1BCB">
        <w:rPr>
          <w:rFonts w:eastAsia="Times New Roman" w:cs="Times New Roman"/>
          <w:lang w:eastAsia="fi-FI"/>
        </w:rPr>
        <w:t>sekä tietosuoja- ja tietoturvatyöryhmän jäsenet ja puheenjohtajan</w:t>
      </w:r>
      <w:r w:rsidR="00F2442A">
        <w:rPr>
          <w:rFonts w:eastAsia="Times New Roman" w:cs="Times New Roman"/>
          <w:lang w:eastAsia="fi-FI"/>
        </w:rPr>
        <w:t>/t</w:t>
      </w:r>
      <w:r w:rsidR="00483A5A" w:rsidRPr="009D1BCB">
        <w:rPr>
          <w:rFonts w:eastAsia="Times New Roman" w:cs="Times New Roman"/>
          <w:lang w:eastAsia="fi-FI"/>
        </w:rPr>
        <w:t>.</w:t>
      </w:r>
    </w:p>
    <w:p w14:paraId="6A1AC32B" w14:textId="1FBE4022" w:rsidR="00B06680" w:rsidRDefault="00B06680" w:rsidP="00F5131F">
      <w:pPr>
        <w:ind w:left="2160" w:hanging="2160"/>
        <w:jc w:val="both"/>
        <w:rPr>
          <w:rFonts w:eastAsia="Times New Roman" w:cs="Times New Roman"/>
          <w:color w:val="000000" w:themeColor="text1"/>
          <w:lang w:eastAsia="fi-FI"/>
        </w:rPr>
      </w:pPr>
    </w:p>
    <w:p w14:paraId="3A84863A" w14:textId="2A384530" w:rsidR="00B06680" w:rsidRDefault="00B06680" w:rsidP="00B06680">
      <w:pPr>
        <w:ind w:left="2160" w:hanging="2160"/>
        <w:jc w:val="both"/>
        <w:rPr>
          <w:rFonts w:eastAsia="Times New Roman" w:cs="Times New Roman"/>
          <w:color w:val="000000" w:themeColor="text1"/>
          <w:lang w:eastAsia="fi-FI"/>
        </w:rPr>
      </w:pPr>
      <w:r w:rsidRPr="005E2DFF">
        <w:rPr>
          <w:rFonts w:eastAsia="Times New Roman" w:cs="Times New Roman"/>
          <w:b/>
          <w:color w:val="000000" w:themeColor="text1"/>
          <w:lang w:eastAsia="fi-FI"/>
        </w:rPr>
        <w:t>T</w:t>
      </w:r>
      <w:r>
        <w:rPr>
          <w:rFonts w:eastAsia="Times New Roman" w:cs="Times New Roman"/>
          <w:b/>
          <w:color w:val="000000" w:themeColor="text1"/>
          <w:lang w:eastAsia="fi-FI"/>
        </w:rPr>
        <w:t>ietoturvapäällikkö</w:t>
      </w:r>
      <w:r w:rsidRPr="000C3AFF">
        <w:rPr>
          <w:rFonts w:eastAsia="Times New Roman" w:cs="Times New Roman"/>
          <w:color w:val="000000" w:themeColor="text1"/>
          <w:lang w:eastAsia="fi-FI"/>
        </w:rPr>
        <w:tab/>
      </w:r>
      <w:r w:rsidR="00797CCC">
        <w:rPr>
          <w:rFonts w:eastAsia="Times New Roman" w:cs="Times New Roman"/>
          <w:color w:val="000000" w:themeColor="text1"/>
          <w:lang w:eastAsia="fi-FI"/>
        </w:rPr>
        <w:t>V</w:t>
      </w:r>
      <w:r w:rsidRPr="00B06680">
        <w:rPr>
          <w:rFonts w:eastAsia="Times New Roman" w:cs="Times New Roman"/>
          <w:color w:val="000000" w:themeColor="text1"/>
          <w:lang w:eastAsia="fi-FI"/>
        </w:rPr>
        <w:t>astaa tietoturva</w:t>
      </w:r>
      <w:r w:rsidR="008E7C2F">
        <w:rPr>
          <w:rFonts w:eastAsia="Times New Roman" w:cs="Times New Roman"/>
          <w:color w:val="000000" w:themeColor="text1"/>
          <w:lang w:eastAsia="fi-FI"/>
        </w:rPr>
        <w:t>-asiakirjaa</w:t>
      </w:r>
      <w:r w:rsidRPr="00B06680">
        <w:rPr>
          <w:rFonts w:eastAsia="Times New Roman" w:cs="Times New Roman"/>
          <w:color w:val="000000" w:themeColor="text1"/>
          <w:lang w:eastAsia="fi-FI"/>
        </w:rPr>
        <w:t xml:space="preserve"> soveltavan ohjeistuksen valmistelusta, tietoriskien kartoittamisesta ja niiden hallintakeinojen tunnistamisesta, tietoturvatyön koordinoinnista, tietoturvaa koskevasta yleisestä tiedottamisesta, tietoturvallisuuden toteutumisen seurantajärjestelyistä sekä tarvittavasta raportoinnista kaupungin johdolle.</w:t>
      </w:r>
    </w:p>
    <w:p w14:paraId="7F70C2E6" w14:textId="23F1FD26" w:rsidR="00483A5A" w:rsidRDefault="00483A5A" w:rsidP="00B06680">
      <w:pPr>
        <w:ind w:left="2160" w:hanging="2160"/>
        <w:jc w:val="both"/>
        <w:rPr>
          <w:rFonts w:eastAsia="Times New Roman" w:cs="Times New Roman"/>
          <w:color w:val="000000" w:themeColor="text1"/>
          <w:lang w:eastAsia="fi-FI"/>
        </w:rPr>
      </w:pPr>
    </w:p>
    <w:p w14:paraId="7C97EF70" w14:textId="77777777" w:rsidR="00483A5A" w:rsidRPr="00483A5A" w:rsidRDefault="00483A5A" w:rsidP="00483A5A">
      <w:pPr>
        <w:ind w:left="2160" w:hanging="2160"/>
        <w:jc w:val="both"/>
        <w:rPr>
          <w:rFonts w:eastAsia="Times New Roman" w:cs="Times New Roman"/>
          <w:b/>
          <w:color w:val="000000" w:themeColor="text1"/>
          <w:lang w:eastAsia="fi-FI"/>
        </w:rPr>
      </w:pPr>
      <w:r w:rsidRPr="00483A5A">
        <w:rPr>
          <w:rFonts w:eastAsia="Times New Roman" w:cs="Times New Roman"/>
          <w:b/>
          <w:color w:val="000000" w:themeColor="text1"/>
          <w:lang w:eastAsia="fi-FI"/>
        </w:rPr>
        <w:t>Tietosuoja- ja tietoturvatyöryhmä</w:t>
      </w:r>
    </w:p>
    <w:p w14:paraId="6BC99CA3" w14:textId="77777777" w:rsidR="00483A5A" w:rsidRPr="00483A5A" w:rsidRDefault="00483A5A" w:rsidP="008C141E">
      <w:pPr>
        <w:ind w:left="2160"/>
        <w:jc w:val="both"/>
        <w:rPr>
          <w:rFonts w:eastAsia="Times New Roman" w:cs="Times New Roman"/>
          <w:color w:val="000000" w:themeColor="text1"/>
          <w:lang w:eastAsia="fi-FI"/>
        </w:rPr>
      </w:pPr>
      <w:r w:rsidRPr="00483A5A">
        <w:rPr>
          <w:rFonts w:eastAsia="Times New Roman" w:cs="Times New Roman"/>
          <w:color w:val="000000" w:themeColor="text1"/>
          <w:lang w:eastAsia="fi-FI"/>
        </w:rPr>
        <w:t>Hyvinkään kaupungilla toimii tietosuoja- ja tietoturvatyöryhmä, johon osallistuu edustaja kaikilta toimialoilta. Ryhmä kokoontuu säännöllisesti ja sen tehtävänä on kehittää koko Hyvinkään kaupungin tietosuojaa ja tietoturvaa. Työryhmä raportoi Hyvinkään kaupungin johdolle.</w:t>
      </w:r>
    </w:p>
    <w:p w14:paraId="308B0A48" w14:textId="77777777" w:rsidR="00483A5A" w:rsidRPr="00483A5A" w:rsidRDefault="00483A5A" w:rsidP="00483A5A">
      <w:pPr>
        <w:ind w:left="2160" w:hanging="2160"/>
        <w:jc w:val="both"/>
        <w:rPr>
          <w:rFonts w:eastAsia="Times New Roman" w:cs="Times New Roman"/>
          <w:color w:val="000000" w:themeColor="text1"/>
          <w:lang w:eastAsia="fi-FI"/>
        </w:rPr>
      </w:pPr>
    </w:p>
    <w:p w14:paraId="611649BD" w14:textId="77777777" w:rsidR="00483A5A" w:rsidRPr="00483A5A" w:rsidRDefault="00483A5A" w:rsidP="00483A5A">
      <w:pPr>
        <w:ind w:left="2160" w:hanging="2160"/>
        <w:jc w:val="both"/>
        <w:rPr>
          <w:rFonts w:eastAsia="Times New Roman" w:cs="Times New Roman"/>
          <w:color w:val="000000" w:themeColor="text1"/>
          <w:lang w:eastAsia="fi-FI"/>
        </w:rPr>
      </w:pPr>
      <w:r w:rsidRPr="00483A5A">
        <w:rPr>
          <w:rFonts w:eastAsia="Times New Roman" w:cs="Times New Roman"/>
          <w:b/>
          <w:color w:val="000000" w:themeColor="text1"/>
          <w:lang w:eastAsia="fi-FI"/>
        </w:rPr>
        <w:t>Työryhmän jäsenet</w:t>
      </w:r>
      <w:r w:rsidRPr="00483A5A">
        <w:rPr>
          <w:rFonts w:eastAsia="Times New Roman" w:cs="Times New Roman"/>
          <w:color w:val="000000" w:themeColor="text1"/>
          <w:lang w:eastAsia="fi-FI"/>
        </w:rPr>
        <w:tab/>
        <w:t>Tietosuoja- ja tietoturvatyöryhmän jäsenten tehtävänä on kommunikoida työryhmässä esiin tulleita ja siellä käsiteltyjä asioita toimialoille sekä tuoda toimialoilta tietoa ja kysymyksiä työryhmän käsittelyyn. Työryhmän jäsenet edistävät oman toimialansa tietosuoja- ja tietoturvatyötä.</w:t>
      </w:r>
    </w:p>
    <w:p w14:paraId="60AF2753" w14:textId="54787A70" w:rsidR="00B06680" w:rsidRDefault="00B06680" w:rsidP="00F5131F">
      <w:pPr>
        <w:ind w:left="2160" w:hanging="2160"/>
        <w:jc w:val="both"/>
        <w:rPr>
          <w:rFonts w:eastAsia="Times New Roman" w:cs="Times New Roman"/>
          <w:color w:val="000000" w:themeColor="text1"/>
          <w:lang w:eastAsia="fi-FI"/>
        </w:rPr>
      </w:pPr>
    </w:p>
    <w:p w14:paraId="2EE0AF9A" w14:textId="31E9C020" w:rsidR="0058478D" w:rsidRDefault="0025421C" w:rsidP="0058478D">
      <w:pPr>
        <w:ind w:left="2160" w:hanging="2160"/>
        <w:jc w:val="both"/>
        <w:rPr>
          <w:rFonts w:eastAsia="Times New Roman" w:cs="Times New Roman"/>
          <w:color w:val="000000" w:themeColor="text1"/>
          <w:lang w:eastAsia="fi-FI"/>
        </w:rPr>
      </w:pPr>
      <w:r w:rsidRPr="005E2DFF">
        <w:rPr>
          <w:rFonts w:eastAsia="Times New Roman" w:cs="Times New Roman"/>
          <w:b/>
          <w:color w:val="000000" w:themeColor="text1"/>
          <w:lang w:eastAsia="fi-FI"/>
        </w:rPr>
        <w:t>T</w:t>
      </w:r>
      <w:r>
        <w:rPr>
          <w:rFonts w:eastAsia="Times New Roman" w:cs="Times New Roman"/>
          <w:b/>
          <w:color w:val="000000" w:themeColor="text1"/>
          <w:lang w:eastAsia="fi-FI"/>
        </w:rPr>
        <w:t>ieto</w:t>
      </w:r>
      <w:r w:rsidR="00927A40">
        <w:rPr>
          <w:rFonts w:eastAsia="Times New Roman" w:cs="Times New Roman"/>
          <w:b/>
          <w:color w:val="000000" w:themeColor="text1"/>
          <w:lang w:eastAsia="fi-FI"/>
        </w:rPr>
        <w:t>j</w:t>
      </w:r>
      <w:r>
        <w:rPr>
          <w:rFonts w:eastAsia="Times New Roman" w:cs="Times New Roman"/>
          <w:b/>
          <w:color w:val="000000" w:themeColor="text1"/>
          <w:lang w:eastAsia="fi-FI"/>
        </w:rPr>
        <w:t>ärjestelmien omis</w:t>
      </w:r>
      <w:r w:rsidR="00927A40">
        <w:rPr>
          <w:rFonts w:eastAsia="Times New Roman" w:cs="Times New Roman"/>
          <w:b/>
          <w:color w:val="000000" w:themeColor="text1"/>
          <w:lang w:eastAsia="fi-FI"/>
        </w:rPr>
        <w:t>tajat</w:t>
      </w:r>
      <w:r w:rsidRPr="000C3AFF">
        <w:rPr>
          <w:rFonts w:eastAsia="Times New Roman" w:cs="Times New Roman"/>
          <w:color w:val="000000" w:themeColor="text1"/>
          <w:lang w:eastAsia="fi-FI"/>
        </w:rPr>
        <w:tab/>
      </w:r>
    </w:p>
    <w:p w14:paraId="1864E739" w14:textId="4BC3154F" w:rsidR="0025421C" w:rsidRPr="0058478D" w:rsidRDefault="008E70BB" w:rsidP="0058478D">
      <w:pPr>
        <w:ind w:left="2160"/>
        <w:jc w:val="both"/>
        <w:rPr>
          <w:rFonts w:eastAsia="Times New Roman" w:cs="Times New Roman"/>
          <w:b/>
          <w:color w:val="000000" w:themeColor="text1"/>
          <w:lang w:eastAsia="fi-FI"/>
        </w:rPr>
      </w:pPr>
      <w:r>
        <w:rPr>
          <w:rFonts w:eastAsia="Times New Roman" w:cs="Times New Roman"/>
          <w:color w:val="000000" w:themeColor="text1"/>
          <w:lang w:eastAsia="fi-FI"/>
        </w:rPr>
        <w:t>V</w:t>
      </w:r>
      <w:r w:rsidRPr="008E70BB">
        <w:rPr>
          <w:rFonts w:eastAsia="Times New Roman" w:cs="Times New Roman"/>
          <w:color w:val="000000" w:themeColor="text1"/>
          <w:lang w:eastAsia="fi-FI"/>
        </w:rPr>
        <w:t>astaa</w:t>
      </w:r>
      <w:r w:rsidR="00E600F6">
        <w:rPr>
          <w:rFonts w:eastAsia="Times New Roman" w:cs="Times New Roman"/>
          <w:color w:val="000000" w:themeColor="text1"/>
          <w:lang w:eastAsia="fi-FI"/>
        </w:rPr>
        <w:t>vat</w:t>
      </w:r>
      <w:r w:rsidRPr="008E70BB">
        <w:rPr>
          <w:rFonts w:eastAsia="Times New Roman" w:cs="Times New Roman"/>
          <w:color w:val="000000" w:themeColor="text1"/>
          <w:lang w:eastAsia="fi-FI"/>
        </w:rPr>
        <w:t xml:space="preserve"> tietojen luokittelusta, tietoon liittyvien oikeuksien </w:t>
      </w:r>
      <w:r w:rsidR="00E9633B" w:rsidRPr="008E70BB">
        <w:rPr>
          <w:rFonts w:eastAsia="Times New Roman" w:cs="Times New Roman"/>
          <w:color w:val="000000" w:themeColor="text1"/>
          <w:lang w:eastAsia="fi-FI"/>
        </w:rPr>
        <w:t>määrittelystä</w:t>
      </w:r>
      <w:r w:rsidR="00E9633B">
        <w:rPr>
          <w:rFonts w:eastAsia="Times New Roman" w:cs="Times New Roman"/>
          <w:color w:val="000000" w:themeColor="text1"/>
          <w:lang w:eastAsia="fi-FI"/>
        </w:rPr>
        <w:t>, näihin</w:t>
      </w:r>
      <w:r w:rsidRPr="008E70BB">
        <w:rPr>
          <w:rFonts w:eastAsia="Times New Roman" w:cs="Times New Roman"/>
          <w:color w:val="000000" w:themeColor="text1"/>
          <w:lang w:eastAsia="fi-FI"/>
        </w:rPr>
        <w:t xml:space="preserve"> liittyvästä soveltavasta tietoturvaohjeistuksesta</w:t>
      </w:r>
      <w:r w:rsidR="00E600F6">
        <w:rPr>
          <w:rFonts w:eastAsia="Times New Roman" w:cs="Times New Roman"/>
          <w:color w:val="000000" w:themeColor="text1"/>
          <w:lang w:eastAsia="fi-FI"/>
        </w:rPr>
        <w:t xml:space="preserve"> </w:t>
      </w:r>
      <w:r w:rsidR="00AD67E8">
        <w:rPr>
          <w:rFonts w:eastAsia="Times New Roman" w:cs="Times New Roman"/>
          <w:color w:val="000000" w:themeColor="text1"/>
          <w:lang w:eastAsia="fi-FI"/>
        </w:rPr>
        <w:t xml:space="preserve">ja </w:t>
      </w:r>
      <w:proofErr w:type="gramStart"/>
      <w:r w:rsidR="00AD67E8" w:rsidRPr="008E70BB">
        <w:rPr>
          <w:rFonts w:eastAsia="Times New Roman" w:cs="Times New Roman"/>
          <w:color w:val="000000" w:themeColor="text1"/>
          <w:lang w:eastAsia="fi-FI"/>
        </w:rPr>
        <w:t>tietojärjestelmä</w:t>
      </w:r>
      <w:r w:rsidR="008E7C2F">
        <w:rPr>
          <w:rFonts w:eastAsia="Times New Roman" w:cs="Times New Roman"/>
          <w:color w:val="000000" w:themeColor="text1"/>
          <w:lang w:eastAsia="fi-FI"/>
        </w:rPr>
        <w:t>-</w:t>
      </w:r>
      <w:r w:rsidR="00AD67E8" w:rsidRPr="008E70BB">
        <w:rPr>
          <w:rFonts w:eastAsia="Times New Roman" w:cs="Times New Roman"/>
          <w:color w:val="000000" w:themeColor="text1"/>
          <w:lang w:eastAsia="fi-FI"/>
        </w:rPr>
        <w:t>kohtaisten</w:t>
      </w:r>
      <w:proofErr w:type="gramEnd"/>
      <w:r w:rsidRPr="008E70BB">
        <w:rPr>
          <w:rFonts w:eastAsia="Times New Roman" w:cs="Times New Roman"/>
          <w:color w:val="000000" w:themeColor="text1"/>
          <w:lang w:eastAsia="fi-FI"/>
        </w:rPr>
        <w:t xml:space="preserve"> käyttövaltuuksien hallinnasta</w:t>
      </w:r>
      <w:r w:rsidR="0025421C" w:rsidRPr="000C3AFF">
        <w:rPr>
          <w:rFonts w:eastAsia="Times New Roman" w:cs="Times New Roman"/>
          <w:color w:val="000000" w:themeColor="text1"/>
          <w:lang w:eastAsia="fi-FI"/>
        </w:rPr>
        <w:t>.</w:t>
      </w:r>
      <w:r w:rsidR="0058478D">
        <w:rPr>
          <w:rFonts w:eastAsia="Times New Roman" w:cs="Times New Roman"/>
          <w:color w:val="000000" w:themeColor="text1"/>
          <w:lang w:eastAsia="fi-FI"/>
        </w:rPr>
        <w:t xml:space="preserve"> </w:t>
      </w:r>
    </w:p>
    <w:p w14:paraId="5C790C18" w14:textId="2AD1E2B7" w:rsidR="00097E6F" w:rsidRDefault="00097E6F" w:rsidP="00097E6F">
      <w:pPr>
        <w:jc w:val="both"/>
      </w:pPr>
    </w:p>
    <w:p w14:paraId="7D4874BC" w14:textId="77777777" w:rsidR="009714DD" w:rsidRDefault="00663888" w:rsidP="00663888">
      <w:pPr>
        <w:ind w:left="2160" w:hanging="2160"/>
        <w:jc w:val="both"/>
        <w:rPr>
          <w:rFonts w:eastAsia="Times New Roman" w:cs="Times New Roman"/>
          <w:b/>
          <w:color w:val="000000" w:themeColor="text1"/>
          <w:lang w:eastAsia="fi-FI"/>
        </w:rPr>
      </w:pPr>
      <w:r w:rsidRPr="005E2DFF">
        <w:rPr>
          <w:rFonts w:eastAsia="Times New Roman" w:cs="Times New Roman"/>
          <w:b/>
          <w:color w:val="000000" w:themeColor="text1"/>
          <w:lang w:eastAsia="fi-FI"/>
        </w:rPr>
        <w:t>T</w:t>
      </w:r>
      <w:r>
        <w:rPr>
          <w:rFonts w:eastAsia="Times New Roman" w:cs="Times New Roman"/>
          <w:b/>
          <w:color w:val="000000" w:themeColor="text1"/>
          <w:lang w:eastAsia="fi-FI"/>
        </w:rPr>
        <w:t>ietohallintopäällikkö</w:t>
      </w:r>
    </w:p>
    <w:p w14:paraId="202434C4" w14:textId="16154D7F" w:rsidR="00663888" w:rsidRPr="000C3AFF" w:rsidRDefault="00663888" w:rsidP="00663888">
      <w:pPr>
        <w:ind w:left="2160" w:hanging="2160"/>
        <w:jc w:val="both"/>
        <w:rPr>
          <w:rFonts w:eastAsia="Times New Roman" w:cs="Times New Roman"/>
          <w:color w:val="000000" w:themeColor="text1"/>
          <w:lang w:eastAsia="fi-FI"/>
        </w:rPr>
      </w:pPr>
      <w:r w:rsidRPr="000C3AFF">
        <w:rPr>
          <w:rFonts w:eastAsia="Times New Roman" w:cs="Times New Roman"/>
          <w:color w:val="000000" w:themeColor="text1"/>
          <w:lang w:eastAsia="fi-FI"/>
        </w:rPr>
        <w:tab/>
      </w:r>
      <w:r w:rsidR="00773761">
        <w:rPr>
          <w:rFonts w:eastAsia="Times New Roman" w:cs="Times New Roman"/>
          <w:color w:val="000000" w:themeColor="text1"/>
          <w:lang w:eastAsia="fi-FI"/>
        </w:rPr>
        <w:t>V</w:t>
      </w:r>
      <w:r w:rsidR="00773761" w:rsidRPr="00773761">
        <w:rPr>
          <w:rFonts w:eastAsia="Times New Roman" w:cs="Times New Roman"/>
          <w:color w:val="000000" w:themeColor="text1"/>
          <w:lang w:eastAsia="fi-FI"/>
        </w:rPr>
        <w:t>astaa kaupungin tietojenkäsittely-ympäristön tietoteknisestä tietoturva</w:t>
      </w:r>
      <w:r w:rsidR="008E7C2F">
        <w:rPr>
          <w:rFonts w:eastAsia="Times New Roman" w:cs="Times New Roman"/>
          <w:color w:val="000000" w:themeColor="text1"/>
          <w:lang w:eastAsia="fi-FI"/>
        </w:rPr>
        <w:t>-</w:t>
      </w:r>
      <w:r w:rsidR="00773761" w:rsidRPr="00773761">
        <w:rPr>
          <w:rFonts w:eastAsia="Times New Roman" w:cs="Times New Roman"/>
          <w:color w:val="000000" w:themeColor="text1"/>
          <w:lang w:eastAsia="fi-FI"/>
        </w:rPr>
        <w:t>suunnittelusta ja tähän liittyvästä ylläpidon ja käytön ohjeistuksesta sekä näiden noudattamisen seurannasta</w:t>
      </w:r>
      <w:r w:rsidRPr="000C3AFF">
        <w:rPr>
          <w:rFonts w:eastAsia="Times New Roman" w:cs="Times New Roman"/>
          <w:color w:val="000000" w:themeColor="text1"/>
          <w:lang w:eastAsia="fi-FI"/>
        </w:rPr>
        <w:t>.</w:t>
      </w:r>
    </w:p>
    <w:p w14:paraId="50F352D5" w14:textId="21BD92BE" w:rsidR="00097E6F" w:rsidRDefault="00097E6F" w:rsidP="00097E6F">
      <w:pPr>
        <w:jc w:val="both"/>
      </w:pPr>
    </w:p>
    <w:p w14:paraId="35D84CC6" w14:textId="2B832CC6" w:rsidR="008C1D3B" w:rsidRDefault="008C1D3B" w:rsidP="008C1D3B">
      <w:pPr>
        <w:ind w:left="2160" w:hanging="2160"/>
        <w:jc w:val="both"/>
        <w:rPr>
          <w:rFonts w:eastAsia="Times New Roman" w:cs="Times New Roman"/>
          <w:b/>
          <w:color w:val="000000" w:themeColor="text1"/>
          <w:lang w:eastAsia="fi-FI"/>
        </w:rPr>
      </w:pPr>
      <w:r w:rsidRPr="005E2DFF">
        <w:rPr>
          <w:rFonts w:eastAsia="Times New Roman" w:cs="Times New Roman"/>
          <w:b/>
          <w:color w:val="000000" w:themeColor="text1"/>
          <w:lang w:eastAsia="fi-FI"/>
        </w:rPr>
        <w:t>T</w:t>
      </w:r>
      <w:r>
        <w:rPr>
          <w:rFonts w:eastAsia="Times New Roman" w:cs="Times New Roman"/>
          <w:b/>
          <w:color w:val="000000" w:themeColor="text1"/>
          <w:lang w:eastAsia="fi-FI"/>
        </w:rPr>
        <w:t>i</w:t>
      </w:r>
      <w:r w:rsidR="006E6C1F">
        <w:rPr>
          <w:rFonts w:eastAsia="Times New Roman" w:cs="Times New Roman"/>
          <w:b/>
          <w:color w:val="000000" w:themeColor="text1"/>
          <w:lang w:eastAsia="fi-FI"/>
        </w:rPr>
        <w:t>etohallinto</w:t>
      </w:r>
    </w:p>
    <w:p w14:paraId="1FFD30AA" w14:textId="31754262" w:rsidR="008C1D3B" w:rsidRPr="000C3AFF" w:rsidRDefault="008C1D3B" w:rsidP="008C1D3B">
      <w:pPr>
        <w:ind w:left="2160" w:hanging="2160"/>
        <w:jc w:val="both"/>
        <w:rPr>
          <w:rFonts w:eastAsia="Times New Roman" w:cs="Times New Roman"/>
          <w:color w:val="000000" w:themeColor="text1"/>
          <w:lang w:eastAsia="fi-FI"/>
        </w:rPr>
      </w:pPr>
      <w:r w:rsidRPr="000C3AFF">
        <w:rPr>
          <w:rFonts w:eastAsia="Times New Roman" w:cs="Times New Roman"/>
          <w:color w:val="000000" w:themeColor="text1"/>
          <w:lang w:eastAsia="fi-FI"/>
        </w:rPr>
        <w:tab/>
      </w:r>
      <w:r>
        <w:rPr>
          <w:rFonts w:eastAsia="Times New Roman" w:cs="Times New Roman"/>
          <w:color w:val="000000" w:themeColor="text1"/>
          <w:lang w:eastAsia="fi-FI"/>
        </w:rPr>
        <w:t>V</w:t>
      </w:r>
      <w:r w:rsidRPr="008C1D3B">
        <w:rPr>
          <w:rFonts w:eastAsia="Times New Roman" w:cs="Times New Roman"/>
          <w:color w:val="000000" w:themeColor="text1"/>
          <w:lang w:eastAsia="fi-FI"/>
        </w:rPr>
        <w:t>astaa suunniteltujen tietoteknisten tietoturvatoimien j</w:t>
      </w:r>
      <w:r w:rsidR="003F235E">
        <w:rPr>
          <w:rFonts w:eastAsia="Times New Roman" w:cs="Times New Roman"/>
          <w:color w:val="000000" w:themeColor="text1"/>
          <w:lang w:eastAsia="fi-FI"/>
        </w:rPr>
        <w:t>ärjestämisestä yhdessä palveluntuottajien kanssa.</w:t>
      </w:r>
    </w:p>
    <w:p w14:paraId="00B342F1" w14:textId="0AEC6E56" w:rsidR="00097E6F" w:rsidRDefault="00097E6F" w:rsidP="00D026E0">
      <w:pPr>
        <w:jc w:val="both"/>
      </w:pPr>
    </w:p>
    <w:p w14:paraId="057319A5" w14:textId="77777777" w:rsidR="00931D47" w:rsidRDefault="00931D47">
      <w:pPr>
        <w:rPr>
          <w:rFonts w:eastAsia="Times New Roman" w:cs="Times New Roman"/>
          <w:b/>
          <w:color w:val="000000" w:themeColor="text1"/>
          <w:lang w:eastAsia="fi-FI"/>
        </w:rPr>
      </w:pPr>
      <w:r>
        <w:rPr>
          <w:rFonts w:eastAsia="Times New Roman" w:cs="Times New Roman"/>
          <w:b/>
          <w:color w:val="000000" w:themeColor="text1"/>
          <w:lang w:eastAsia="fi-FI"/>
        </w:rPr>
        <w:br w:type="page"/>
      </w:r>
    </w:p>
    <w:p w14:paraId="362E0E13" w14:textId="77777777" w:rsidR="00AD67E8" w:rsidRDefault="00AD67E8" w:rsidP="009219F8">
      <w:pPr>
        <w:ind w:left="2160" w:hanging="2160"/>
        <w:jc w:val="both"/>
        <w:rPr>
          <w:rFonts w:eastAsia="Times New Roman" w:cs="Times New Roman"/>
          <w:b/>
          <w:color w:val="000000" w:themeColor="text1"/>
          <w:lang w:eastAsia="fi-FI"/>
        </w:rPr>
      </w:pPr>
    </w:p>
    <w:p w14:paraId="3A973351" w14:textId="77777777" w:rsidR="00AD67E8" w:rsidRDefault="00AD67E8" w:rsidP="009219F8">
      <w:pPr>
        <w:ind w:left="2160" w:hanging="2160"/>
        <w:jc w:val="both"/>
        <w:rPr>
          <w:rFonts w:eastAsia="Times New Roman" w:cs="Times New Roman"/>
          <w:b/>
          <w:color w:val="000000" w:themeColor="text1"/>
          <w:lang w:eastAsia="fi-FI"/>
        </w:rPr>
      </w:pPr>
    </w:p>
    <w:p w14:paraId="0D11739C" w14:textId="75939A66" w:rsidR="009219F8" w:rsidRDefault="009219F8" w:rsidP="009219F8">
      <w:pPr>
        <w:ind w:left="2160" w:hanging="2160"/>
        <w:jc w:val="both"/>
        <w:rPr>
          <w:rFonts w:eastAsia="Times New Roman" w:cs="Times New Roman"/>
          <w:b/>
          <w:color w:val="000000" w:themeColor="text1"/>
          <w:lang w:eastAsia="fi-FI"/>
        </w:rPr>
      </w:pPr>
      <w:r>
        <w:rPr>
          <w:rFonts w:eastAsia="Times New Roman" w:cs="Times New Roman"/>
          <w:b/>
          <w:color w:val="000000" w:themeColor="text1"/>
          <w:lang w:eastAsia="fi-FI"/>
        </w:rPr>
        <w:t>Esimiestehtävässä toimiva</w:t>
      </w:r>
    </w:p>
    <w:p w14:paraId="2B518394" w14:textId="642B885F" w:rsidR="00D827C6" w:rsidRPr="000357ED" w:rsidRDefault="009219F8" w:rsidP="000357ED">
      <w:pPr>
        <w:ind w:left="2160" w:hanging="2160"/>
        <w:jc w:val="both"/>
        <w:rPr>
          <w:rFonts w:eastAsia="Times New Roman" w:cs="Times New Roman"/>
          <w:color w:val="000000" w:themeColor="text1"/>
          <w:lang w:eastAsia="fi-FI"/>
        </w:rPr>
      </w:pPr>
      <w:r w:rsidRPr="000C3AFF">
        <w:rPr>
          <w:rFonts w:eastAsia="Times New Roman" w:cs="Times New Roman"/>
          <w:color w:val="000000" w:themeColor="text1"/>
          <w:lang w:eastAsia="fi-FI"/>
        </w:rPr>
        <w:tab/>
      </w:r>
      <w:r w:rsidR="004D0BD1" w:rsidRPr="004D0BD1">
        <w:rPr>
          <w:rFonts w:eastAsia="Times New Roman" w:cs="Times New Roman"/>
          <w:color w:val="000000" w:themeColor="text1"/>
          <w:lang w:eastAsia="fi-FI"/>
        </w:rPr>
        <w:t>Jokainen esimies vastaa alaisensa henkilöstön perehdyttämisestä ja sitouttamisesta voimassa olevaan tietoturvallisuutta koskevaan ohjeistukseen ja tarvittaviin muihin tietoihin sekä valvoo, että hänen johtamassaan toiminnassa näitä ohjeita noudatetaan.</w:t>
      </w:r>
    </w:p>
    <w:p w14:paraId="464AD811" w14:textId="404FEDD3" w:rsidR="004D0BD1" w:rsidRDefault="004D0BD1" w:rsidP="00D026E0">
      <w:pPr>
        <w:jc w:val="both"/>
      </w:pPr>
    </w:p>
    <w:p w14:paraId="4392C7BF" w14:textId="665AA13B" w:rsidR="000357ED" w:rsidRDefault="000357ED" w:rsidP="000357ED">
      <w:pPr>
        <w:ind w:left="2160" w:hanging="2160"/>
        <w:jc w:val="both"/>
        <w:rPr>
          <w:rFonts w:eastAsia="Times New Roman" w:cs="Times New Roman"/>
          <w:b/>
          <w:color w:val="000000" w:themeColor="text1"/>
          <w:lang w:eastAsia="fi-FI"/>
        </w:rPr>
      </w:pPr>
      <w:r>
        <w:rPr>
          <w:rFonts w:eastAsia="Times New Roman" w:cs="Times New Roman"/>
          <w:b/>
          <w:color w:val="000000" w:themeColor="text1"/>
          <w:lang w:eastAsia="fi-FI"/>
        </w:rPr>
        <w:t>Kaupungin työntekijä</w:t>
      </w:r>
    </w:p>
    <w:p w14:paraId="5B5342C2" w14:textId="4A35B827" w:rsidR="000357ED" w:rsidRPr="000C3AFF" w:rsidRDefault="000357ED" w:rsidP="000357ED">
      <w:pPr>
        <w:ind w:left="2160" w:hanging="2160"/>
        <w:jc w:val="both"/>
        <w:rPr>
          <w:rFonts w:eastAsia="Times New Roman" w:cs="Times New Roman"/>
          <w:color w:val="000000" w:themeColor="text1"/>
          <w:lang w:eastAsia="fi-FI"/>
        </w:rPr>
      </w:pPr>
      <w:r w:rsidRPr="000C3AFF">
        <w:rPr>
          <w:rFonts w:eastAsia="Times New Roman" w:cs="Times New Roman"/>
          <w:color w:val="000000" w:themeColor="text1"/>
          <w:lang w:eastAsia="fi-FI"/>
        </w:rPr>
        <w:tab/>
      </w:r>
      <w:r w:rsidR="001D6F70">
        <w:rPr>
          <w:rFonts w:eastAsia="Times New Roman" w:cs="Times New Roman"/>
          <w:color w:val="000000" w:themeColor="text1"/>
          <w:lang w:eastAsia="fi-FI"/>
        </w:rPr>
        <w:t xml:space="preserve">Jokainen kaupungin työntekijä </w:t>
      </w:r>
      <w:r w:rsidR="00A635AA">
        <w:t>vastaa osaltaan asianmukaisesta tietojen käsittelystä ja tietojärjestelmien käytöstä annettujen ohjeiden ja säädösten mukaisesti</w:t>
      </w:r>
      <w:r w:rsidRPr="000C3AFF">
        <w:rPr>
          <w:rFonts w:eastAsia="Times New Roman" w:cs="Times New Roman"/>
          <w:color w:val="000000" w:themeColor="text1"/>
          <w:lang w:eastAsia="fi-FI"/>
        </w:rPr>
        <w:t>.</w:t>
      </w:r>
    </w:p>
    <w:p w14:paraId="556395D6" w14:textId="0D6D8589" w:rsidR="004D0BD1" w:rsidRDefault="004D0BD1" w:rsidP="00D026E0">
      <w:pPr>
        <w:jc w:val="both"/>
      </w:pPr>
    </w:p>
    <w:p w14:paraId="1D958F2C" w14:textId="77777777" w:rsidR="00AE31E2" w:rsidRDefault="00AE31E2" w:rsidP="00AE31E2">
      <w:pPr>
        <w:ind w:left="2160" w:hanging="2160"/>
        <w:jc w:val="both"/>
        <w:rPr>
          <w:rFonts w:eastAsia="Times New Roman" w:cs="Times New Roman"/>
          <w:b/>
          <w:color w:val="000000" w:themeColor="text1"/>
          <w:lang w:eastAsia="fi-FI"/>
        </w:rPr>
      </w:pPr>
      <w:r>
        <w:rPr>
          <w:rFonts w:eastAsia="Times New Roman" w:cs="Times New Roman"/>
          <w:b/>
          <w:color w:val="000000" w:themeColor="text1"/>
          <w:lang w:eastAsia="fi-FI"/>
        </w:rPr>
        <w:t>Hankintoja ja sopimuksia tekevät</w:t>
      </w:r>
    </w:p>
    <w:p w14:paraId="041695B6" w14:textId="3A332E39" w:rsidR="00AE31E2" w:rsidRPr="000C3AFF" w:rsidRDefault="00AE31E2" w:rsidP="00AE31E2">
      <w:pPr>
        <w:ind w:left="2160" w:hanging="2160"/>
        <w:jc w:val="both"/>
        <w:rPr>
          <w:rFonts w:eastAsia="Times New Roman" w:cs="Times New Roman"/>
          <w:color w:val="000000" w:themeColor="text1"/>
          <w:lang w:eastAsia="fi-FI"/>
        </w:rPr>
      </w:pPr>
      <w:r w:rsidRPr="000C3AFF">
        <w:rPr>
          <w:rFonts w:eastAsia="Times New Roman" w:cs="Times New Roman"/>
          <w:color w:val="000000" w:themeColor="text1"/>
          <w:lang w:eastAsia="fi-FI"/>
        </w:rPr>
        <w:tab/>
      </w:r>
      <w:r w:rsidR="00B367A4">
        <w:t>V</w:t>
      </w:r>
      <w:r>
        <w:t>astaavat siitä, että tavoiteltava tietoturvallisuuden taso otetaan huomioon myös ostopalvelusopimuksissa sekä kumppanuus- ja ulkoistusratkaisuissa.</w:t>
      </w:r>
    </w:p>
    <w:p w14:paraId="3DA87ED5" w14:textId="77777777" w:rsidR="00AE31E2" w:rsidRDefault="00AE31E2" w:rsidP="00D026E0">
      <w:pPr>
        <w:jc w:val="both"/>
      </w:pPr>
    </w:p>
    <w:p w14:paraId="15796AAF" w14:textId="648E76E5" w:rsidR="00D827C6" w:rsidRDefault="00B10183" w:rsidP="00D026E0">
      <w:pPr>
        <w:jc w:val="both"/>
      </w:pPr>
      <w:r>
        <w:t>Myös muita kuin tässä mainittuja tietoturvapolitiikan toteuttamisen kannalta tarpeellisiksi katsottavia tehtävärooleja on mahdollista määritellä ja antaa kaupunginjohtajan tai toimialajohdon päätöksillä nimetyille henkilöille tai työryhmille.</w:t>
      </w:r>
    </w:p>
    <w:p w14:paraId="0AAA0395" w14:textId="36DE74E2" w:rsidR="00D026E0" w:rsidRDefault="00D026E0" w:rsidP="00B10183">
      <w:pPr>
        <w:jc w:val="both"/>
      </w:pPr>
    </w:p>
    <w:p w14:paraId="3E152A1B" w14:textId="77777777" w:rsidR="00E965BE" w:rsidRDefault="00E965BE" w:rsidP="007F38FE">
      <w:pPr>
        <w:jc w:val="both"/>
      </w:pPr>
    </w:p>
    <w:p w14:paraId="4F184228" w14:textId="3B2EAFE9" w:rsidR="00BC412D" w:rsidRPr="007F38FE" w:rsidRDefault="007F38FE" w:rsidP="00ED3517">
      <w:pPr>
        <w:pStyle w:val="Otsikko1"/>
      </w:pPr>
      <w:bookmarkStart w:id="2" w:name="_Toc43211659"/>
      <w:r w:rsidRPr="007F38FE">
        <w:t>Yleiset tietoturvatavoitteet ja -periaatteet</w:t>
      </w:r>
      <w:bookmarkEnd w:id="2"/>
    </w:p>
    <w:p w14:paraId="1E41EB5B" w14:textId="77777777" w:rsidR="00925416" w:rsidRDefault="00925416" w:rsidP="001E685A">
      <w:pPr>
        <w:rPr>
          <w:lang w:eastAsia="fi-FI"/>
        </w:rPr>
      </w:pPr>
    </w:p>
    <w:p w14:paraId="3D630208" w14:textId="51AF7D65" w:rsidR="007F38FE" w:rsidRDefault="00503A45" w:rsidP="007F38FE">
      <w:pPr>
        <w:jc w:val="both"/>
      </w:pPr>
      <w:r>
        <w:t>Hyviinkään k</w:t>
      </w:r>
      <w:r w:rsidR="007F38FE">
        <w:t>aupungin tietoturvatyön tavoitteena on varmistaa tietojen luottamuksellisuus, eheys ja käytettävyys sekä näiden myötä kaupungin palvelutuotannon ja muiden toimintojen luotettavuus, laatu ja jatkuvuus. Kaupungissa noudatetaan lainsäädännön tarkoittamaa hyvää hallintotapaa ja hyvää tiedonhallintatapaa. Tietojenkäsittelyssä noudatetaan voimassa olevia lakeja, asetuksia ja niihin verrattavia viranomaisten määräyksiä.</w:t>
      </w:r>
    </w:p>
    <w:p w14:paraId="0CFD0082" w14:textId="77777777" w:rsidR="007F38FE" w:rsidRDefault="007F38FE" w:rsidP="007F38FE">
      <w:pPr>
        <w:jc w:val="both"/>
      </w:pPr>
    </w:p>
    <w:p w14:paraId="1A51B836" w14:textId="57B5E0CB" w:rsidR="007F38FE" w:rsidRDefault="007F38FE" w:rsidP="007F38FE">
      <w:pPr>
        <w:jc w:val="both"/>
      </w:pPr>
      <w:r>
        <w:t>Tietojen luottamuksellisuuden turvaamiseksi tulee salassa pidettävät ja käyttörajoitetut tietoaineistot luokitella ja merkitä asianmukaisesti. Tietojärjestelmiin tulee sisällyttää tehokkaat käyttöoikeuksien määrittelyt ja tekniset suojaukset, joilla varmistetaan, että luokiteltuja tietoja saavat käyttöönsä vain ne, jotka ovat niihin julkisuus</w:t>
      </w:r>
      <w:r w:rsidR="001524F0">
        <w:t>-</w:t>
      </w:r>
      <w:r>
        <w:t>, salassapito</w:t>
      </w:r>
      <w:r w:rsidR="001524F0">
        <w:t>- tai</w:t>
      </w:r>
      <w:r>
        <w:t xml:space="preserve"> tietosuojasäädösten tai kaupungin omien tietojenkäsittelyä koskevien määräysten perusteella oikeutett</w:t>
      </w:r>
      <w:r w:rsidR="00F369EA">
        <w:t>uja</w:t>
      </w:r>
      <w:r>
        <w:t>.</w:t>
      </w:r>
    </w:p>
    <w:p w14:paraId="777DB671" w14:textId="77777777" w:rsidR="00F2442A" w:rsidRDefault="00F2442A" w:rsidP="007F38FE">
      <w:pPr>
        <w:jc w:val="both"/>
      </w:pPr>
    </w:p>
    <w:p w14:paraId="4C14B826" w14:textId="6701BD53" w:rsidR="007F38FE" w:rsidRDefault="0003629B" w:rsidP="007F38FE">
      <w:pPr>
        <w:jc w:val="both"/>
      </w:pPr>
      <w:r>
        <w:t>Hyvinkään kaupunki huolehtii t</w:t>
      </w:r>
      <w:r w:rsidR="007F38FE">
        <w:t xml:space="preserve">ietojen eheydestä tietoaineistojen suunnitelmallisella </w:t>
      </w:r>
      <w:r w:rsidR="00C42ED7">
        <w:t xml:space="preserve">kartoittamisella </w:t>
      </w:r>
      <w:r w:rsidR="007F38FE">
        <w:t xml:space="preserve">ja säilyttämisellä, jossa otetaan huomioon sekä toiminnallisten tarpeiden että säädösten tietojenkäsittelylle asettamat vaatimukset. Tietojärjestelmien vaatimusmäärittelyissä ja toteutuksissa sekä käyttöohjeissa tulee huomioida tietosisältöjen pysyminen </w:t>
      </w:r>
      <w:r w:rsidR="00225BB5">
        <w:t>tarkoituksenmukaisina</w:t>
      </w:r>
      <w:r w:rsidR="007F38FE">
        <w:t>, tarpeet kattavina ja vääristymättöminä (oikeina, aitoina, ehjinä) tietojenkäsittelyn kaikissa vaiheissa</w:t>
      </w:r>
      <w:r w:rsidR="006D539C">
        <w:t>,</w:t>
      </w:r>
      <w:r w:rsidR="007F38FE">
        <w:t xml:space="preserve"> sekä käyttötilanteessa helppotulkintaisina.</w:t>
      </w:r>
    </w:p>
    <w:p w14:paraId="0C79CD3F" w14:textId="77777777" w:rsidR="007F38FE" w:rsidRDefault="007F38FE" w:rsidP="007F38FE">
      <w:pPr>
        <w:jc w:val="both"/>
      </w:pPr>
    </w:p>
    <w:p w14:paraId="51E95D0D" w14:textId="7CCA5D72" w:rsidR="007F38FE" w:rsidRDefault="003943B7" w:rsidP="007F38FE">
      <w:pPr>
        <w:jc w:val="both"/>
      </w:pPr>
      <w:r>
        <w:t>Tietohallint</w:t>
      </w:r>
      <w:r w:rsidR="00FC340D">
        <w:t>o</w:t>
      </w:r>
      <w:r w:rsidR="009438CB">
        <w:t>palvelut</w:t>
      </w:r>
      <w:r>
        <w:t xml:space="preserve"> yhdessä </w:t>
      </w:r>
      <w:r w:rsidR="009438CB">
        <w:t xml:space="preserve">ulkoisten </w:t>
      </w:r>
      <w:r>
        <w:t xml:space="preserve">palveluntarjoajien kanssa varmistaa tietojen käytettävyyden huolehtimalla </w:t>
      </w:r>
      <w:r w:rsidR="007F38FE">
        <w:t xml:space="preserve">mm. tietojärjestelmien hyvästä toimintavarmuudesta ja riittävästä suorituskyvystä sekä tietoaineistojen asianmukaisesta säilyttämisestä ja varmuuskopioimisesta. Myös manuaalisesti käsiteltävien tietojen saatavuus tulee varmistaa asianmukaisilla </w:t>
      </w:r>
      <w:r w:rsidR="007A7D73">
        <w:t>säilytys</w:t>
      </w:r>
      <w:r w:rsidR="00C42ED7">
        <w:t>tavoilla ja toimenpiteillä</w:t>
      </w:r>
      <w:r w:rsidR="007F38FE">
        <w:t xml:space="preserve">. </w:t>
      </w:r>
      <w:r w:rsidR="007F38FE">
        <w:lastRenderedPageBreak/>
        <w:t>Työntekijöillä on kulloinkin ilman kohtuutonta vaivaa tai viivästystä oltava käytettävissään työn menestyksekkään hoitamisen edellyttämät tiedot.</w:t>
      </w:r>
    </w:p>
    <w:p w14:paraId="6E1CBEA9" w14:textId="77777777" w:rsidR="00137988" w:rsidRDefault="00137988" w:rsidP="007F38FE">
      <w:pPr>
        <w:jc w:val="both"/>
      </w:pPr>
    </w:p>
    <w:p w14:paraId="139FEBEE" w14:textId="77777777" w:rsidR="00CB6D2D" w:rsidRDefault="007F38FE" w:rsidP="007F38FE">
      <w:pPr>
        <w:jc w:val="both"/>
      </w:pPr>
      <w:r>
        <w:t>Kaupungin tietoturvallisuus mitoitetaan kaupungin kokonaistaloudellinen etu huomioi</w:t>
      </w:r>
      <w:r w:rsidR="002531C2">
        <w:t>den mahdollisimman tarkoituksen</w:t>
      </w:r>
      <w:r>
        <w:t xml:space="preserve">mukaiseksi eli optimaaliseksi — ei välttämättä maksimaaliseksi. </w:t>
      </w:r>
    </w:p>
    <w:p w14:paraId="762C458A" w14:textId="77777777" w:rsidR="00CB6D2D" w:rsidRDefault="00CB6D2D" w:rsidP="007F38FE">
      <w:pPr>
        <w:jc w:val="both"/>
      </w:pPr>
    </w:p>
    <w:p w14:paraId="00A38E00" w14:textId="67FCE213" w:rsidR="007F38FE" w:rsidRDefault="007F38FE" w:rsidP="007F38FE">
      <w:pPr>
        <w:jc w:val="both"/>
      </w:pPr>
      <w:r>
        <w:t>Tietoturvallisuuden tavoitetasoa määritettäessä ja eri tilanteisiin sovellettaessa otetaan huomioon kaupungin omien tarpeiden lisäksi yleisesti kunnalliselle ja muulle viranomais</w:t>
      </w:r>
      <w:r w:rsidR="00CD5BE7">
        <w:t>t</w:t>
      </w:r>
      <w:r>
        <w:t xml:space="preserve">oiminnalle asetetut vaatimukset ja suositukset. Tietoturvallisuuden toteutuskeinoja valittaessa ja eri tilanteisiin sovellettaessa tulee lisäksi huomioida tietojen ja tietojärjestelmien käytettävyyteen liittyvät vaatimukset ja tietoturvajärjestelyjen aiheuttamat kustannukset. </w:t>
      </w:r>
    </w:p>
    <w:p w14:paraId="2B6CB8B7" w14:textId="77777777" w:rsidR="007F38FE" w:rsidRDefault="007F38FE" w:rsidP="007F38FE">
      <w:pPr>
        <w:jc w:val="both"/>
      </w:pPr>
    </w:p>
    <w:p w14:paraId="1D8B340C" w14:textId="77777777" w:rsidR="007F38FE" w:rsidRDefault="007F38FE" w:rsidP="00682C26">
      <w:pPr>
        <w:spacing w:after="120"/>
        <w:jc w:val="both"/>
      </w:pPr>
      <w:r>
        <w:t>Tilanteissa, joissa tietoturvatoimet voisivat aiheuttaa ristiriitoja kaupungin muiden tavoitteiden ja velvoitteiden kanssa, sovelletaan seuraavaa tärkeysjärjestystä:</w:t>
      </w:r>
    </w:p>
    <w:p w14:paraId="005883FC" w14:textId="0095A6C5" w:rsidR="007F38FE" w:rsidRDefault="007F38FE" w:rsidP="007F38FE">
      <w:pPr>
        <w:jc w:val="both"/>
      </w:pPr>
      <w:r>
        <w:t>1</w:t>
      </w:r>
      <w:r>
        <w:tab/>
        <w:t>ihmishenkien ja terveyden turvaaminen</w:t>
      </w:r>
    </w:p>
    <w:p w14:paraId="5ECC0E6F" w14:textId="77777777" w:rsidR="007F38FE" w:rsidRDefault="007F38FE" w:rsidP="007F38FE">
      <w:pPr>
        <w:jc w:val="both"/>
      </w:pPr>
      <w:r>
        <w:t>2</w:t>
      </w:r>
      <w:r>
        <w:tab/>
        <w:t>merkittävien omaisuusvahinkojen estäminen</w:t>
      </w:r>
    </w:p>
    <w:p w14:paraId="55529D24" w14:textId="77777777" w:rsidR="007F38FE" w:rsidRDefault="007F38FE" w:rsidP="007F38FE">
      <w:pPr>
        <w:jc w:val="both"/>
      </w:pPr>
      <w:r>
        <w:t>3</w:t>
      </w:r>
      <w:r>
        <w:tab/>
        <w:t>salaisen, arkaluonteisen tai muun erityisen tärkeän tiedon turvaaminen</w:t>
      </w:r>
    </w:p>
    <w:p w14:paraId="5D635255" w14:textId="77777777" w:rsidR="007F38FE" w:rsidRDefault="007F38FE" w:rsidP="007F38FE">
      <w:pPr>
        <w:jc w:val="both"/>
      </w:pPr>
      <w:r>
        <w:t>4</w:t>
      </w:r>
      <w:r>
        <w:tab/>
        <w:t>muun kaupungin toiminnan kannalta olennaisen tiedon turvaaminen</w:t>
      </w:r>
    </w:p>
    <w:p w14:paraId="465A6211" w14:textId="194AC471" w:rsidR="007F38FE" w:rsidRDefault="007F38FE" w:rsidP="007F38FE">
      <w:pPr>
        <w:jc w:val="both"/>
      </w:pPr>
      <w:r>
        <w:t>5</w:t>
      </w:r>
      <w:r>
        <w:tab/>
      </w:r>
      <w:r w:rsidR="00682C26">
        <w:t>tieto ja</w:t>
      </w:r>
      <w:r>
        <w:t xml:space="preserve"> viestintäjärjestelmien vahingoittumisen estäminen</w:t>
      </w:r>
    </w:p>
    <w:p w14:paraId="14710231" w14:textId="645EE12A" w:rsidR="007F38FE" w:rsidRDefault="007F38FE" w:rsidP="007F38FE">
      <w:pPr>
        <w:jc w:val="both"/>
      </w:pPr>
      <w:r>
        <w:t>6</w:t>
      </w:r>
      <w:r>
        <w:tab/>
      </w:r>
      <w:r w:rsidR="00682C26">
        <w:t>tieto ja</w:t>
      </w:r>
      <w:r>
        <w:t xml:space="preserve"> viestintäjärjestelmien käytettävyyden turvaaminen</w:t>
      </w:r>
    </w:p>
    <w:p w14:paraId="106AEBF6" w14:textId="37A7306D" w:rsidR="001E685A" w:rsidRDefault="007F38FE" w:rsidP="007F38FE">
      <w:pPr>
        <w:jc w:val="both"/>
      </w:pPr>
      <w:r>
        <w:t>7</w:t>
      </w:r>
      <w:r>
        <w:tab/>
        <w:t xml:space="preserve">vähäisten omaisuusvahinkojen tai (lisä)kustannusten </w:t>
      </w:r>
      <w:r w:rsidR="0052080C">
        <w:t>estäminen</w:t>
      </w:r>
    </w:p>
    <w:p w14:paraId="23F9A2E3" w14:textId="77777777" w:rsidR="00B50AEB" w:rsidRDefault="00B50AEB" w:rsidP="007F38FE">
      <w:pPr>
        <w:jc w:val="both"/>
      </w:pPr>
    </w:p>
    <w:p w14:paraId="5170DD85" w14:textId="7AB872C1" w:rsidR="00FC5D02" w:rsidRDefault="00223F26" w:rsidP="00ED3517">
      <w:pPr>
        <w:pStyle w:val="Otsikko1"/>
      </w:pPr>
      <w:bookmarkStart w:id="3" w:name="_Toc43211660"/>
      <w:r>
        <w:t>Tietoturvallisuuden johtaminen ja vaikutus tiedonhallintaan</w:t>
      </w:r>
      <w:bookmarkEnd w:id="3"/>
    </w:p>
    <w:p w14:paraId="3DEFC4AF" w14:textId="4E8F0F7C" w:rsidR="001E685A" w:rsidRDefault="001E685A" w:rsidP="001E685A"/>
    <w:p w14:paraId="7E4E2548" w14:textId="671D6AB7" w:rsidR="007334A8" w:rsidRDefault="007334A8" w:rsidP="004D6142">
      <w:pPr>
        <w:shd w:val="clear" w:color="auto" w:fill="FFFFFF"/>
        <w:jc w:val="both"/>
        <w:rPr>
          <w:rFonts w:eastAsia="Times New Roman" w:cs="Times New Roman"/>
          <w:lang w:eastAsia="fi-FI"/>
        </w:rPr>
      </w:pPr>
      <w:r w:rsidRPr="007334A8">
        <w:rPr>
          <w:rFonts w:eastAsia="Times New Roman" w:cs="Times New Roman"/>
          <w:lang w:eastAsia="fi-FI"/>
        </w:rPr>
        <w:t xml:space="preserve">Tietoturvallisuuden varmistaminen ja edistäminen on osa </w:t>
      </w:r>
      <w:r w:rsidR="006D4F31">
        <w:rPr>
          <w:rFonts w:eastAsia="Times New Roman" w:cs="Times New Roman"/>
          <w:lang w:eastAsia="fi-FI"/>
        </w:rPr>
        <w:t xml:space="preserve">Hyvinkään </w:t>
      </w:r>
      <w:r w:rsidRPr="007334A8">
        <w:rPr>
          <w:rFonts w:eastAsia="Times New Roman" w:cs="Times New Roman"/>
          <w:lang w:eastAsia="fi-FI"/>
        </w:rPr>
        <w:t xml:space="preserve">kaupungin toiminnan johtamista ja riskienhallintaa. Tietoriskien hallinnasta ja tietojen riittävästä turvallisuudesta huolehditaan sekä manuaalisessa että tietotekniikan avulla tapahtuvassa tietojenkäsittelyssä. </w:t>
      </w:r>
    </w:p>
    <w:p w14:paraId="298A805B" w14:textId="77777777" w:rsidR="007334A8" w:rsidRPr="007334A8" w:rsidRDefault="007334A8" w:rsidP="004D6142">
      <w:pPr>
        <w:shd w:val="clear" w:color="auto" w:fill="FFFFFF"/>
        <w:jc w:val="both"/>
        <w:rPr>
          <w:rFonts w:eastAsia="Times New Roman" w:cs="Times New Roman"/>
          <w:lang w:eastAsia="fi-FI"/>
        </w:rPr>
      </w:pPr>
    </w:p>
    <w:p w14:paraId="16F93E0F" w14:textId="5A74D6E1" w:rsidR="007334A8" w:rsidRDefault="007334A8" w:rsidP="004D6142">
      <w:pPr>
        <w:shd w:val="clear" w:color="auto" w:fill="FFFFFF"/>
        <w:jc w:val="both"/>
        <w:rPr>
          <w:rFonts w:eastAsia="Times New Roman" w:cs="Times New Roman"/>
          <w:lang w:eastAsia="fi-FI"/>
        </w:rPr>
      </w:pPr>
      <w:r w:rsidRPr="007334A8">
        <w:rPr>
          <w:rFonts w:eastAsia="Times New Roman" w:cs="Times New Roman"/>
          <w:lang w:eastAsia="fi-FI"/>
        </w:rPr>
        <w:t>Tietoturvallisuudesta huolehditaan tiedon kaikissa olomuodoissa ja tiedon koko elinkaaren ajan, mukaan lukien tietojen arkistointi ja suunniteltu hävittäminen. Poikkeusoloihin varautuminen kuvataan erikseen kaupungin tietojenkäsittelyn valmiussuunnitelmassa, ja vakavien järjestelmäkeskeytysten varalle laaditaan erilliset toipumis</w:t>
      </w:r>
      <w:r w:rsidR="0000658A">
        <w:rPr>
          <w:rFonts w:eastAsia="Times New Roman" w:cs="Times New Roman"/>
          <w:lang w:eastAsia="fi-FI"/>
        </w:rPr>
        <w:t>-</w:t>
      </w:r>
      <w:r w:rsidR="0000658A" w:rsidRPr="007334A8">
        <w:rPr>
          <w:rFonts w:eastAsia="Times New Roman" w:cs="Times New Roman"/>
          <w:lang w:eastAsia="fi-FI"/>
        </w:rPr>
        <w:t xml:space="preserve"> ja</w:t>
      </w:r>
      <w:r w:rsidRPr="007334A8">
        <w:rPr>
          <w:rFonts w:eastAsia="Times New Roman" w:cs="Times New Roman"/>
          <w:lang w:eastAsia="fi-FI"/>
        </w:rPr>
        <w:t xml:space="preserve"> jatkuvuussuunnitelmat.</w:t>
      </w:r>
    </w:p>
    <w:p w14:paraId="0C9A309A" w14:textId="77777777" w:rsidR="007334A8" w:rsidRPr="007334A8" w:rsidRDefault="007334A8" w:rsidP="004D6142">
      <w:pPr>
        <w:shd w:val="clear" w:color="auto" w:fill="FFFFFF"/>
        <w:jc w:val="both"/>
        <w:rPr>
          <w:rFonts w:eastAsia="Times New Roman" w:cs="Times New Roman"/>
          <w:lang w:eastAsia="fi-FI"/>
        </w:rPr>
      </w:pPr>
    </w:p>
    <w:p w14:paraId="0E91052C" w14:textId="77777777" w:rsidR="003B7636" w:rsidRPr="003B7636" w:rsidRDefault="003B7636" w:rsidP="003B7636">
      <w:pPr>
        <w:pStyle w:val="Kommentinteksti"/>
        <w:rPr>
          <w:rFonts w:eastAsia="Times New Roman" w:cs="Times New Roman"/>
          <w:sz w:val="24"/>
          <w:szCs w:val="24"/>
          <w:lang w:eastAsia="fi-FI"/>
        </w:rPr>
      </w:pPr>
      <w:r w:rsidRPr="003B7636">
        <w:rPr>
          <w:rFonts w:eastAsia="Times New Roman" w:cs="Times New Roman"/>
          <w:sz w:val="24"/>
          <w:szCs w:val="24"/>
          <w:lang w:eastAsia="fi-FI"/>
        </w:rPr>
        <w:t>Tietoturvan suunnittelussa huomioon otettavat osa-alueet ovat:</w:t>
      </w:r>
    </w:p>
    <w:p w14:paraId="6C801E7B" w14:textId="0A75420D" w:rsidR="003B7636" w:rsidRPr="003B7636" w:rsidRDefault="003B7636" w:rsidP="003B7636">
      <w:pPr>
        <w:pStyle w:val="Kommentinteksti"/>
        <w:numPr>
          <w:ilvl w:val="0"/>
          <w:numId w:val="8"/>
        </w:numPr>
        <w:rPr>
          <w:rFonts w:eastAsia="Times New Roman" w:cs="Times New Roman"/>
          <w:sz w:val="24"/>
          <w:szCs w:val="24"/>
          <w:lang w:eastAsia="fi-FI"/>
        </w:rPr>
      </w:pPr>
      <w:r>
        <w:rPr>
          <w:rFonts w:eastAsia="Times New Roman" w:cs="Times New Roman"/>
          <w:sz w:val="24"/>
          <w:szCs w:val="24"/>
          <w:lang w:eastAsia="fi-FI"/>
        </w:rPr>
        <w:t>h</w:t>
      </w:r>
      <w:r w:rsidRPr="003B7636">
        <w:rPr>
          <w:rFonts w:eastAsia="Times New Roman" w:cs="Times New Roman"/>
          <w:sz w:val="24"/>
          <w:szCs w:val="24"/>
          <w:lang w:eastAsia="fi-FI"/>
        </w:rPr>
        <w:t>allinnollinen turvallisuus</w:t>
      </w:r>
    </w:p>
    <w:p w14:paraId="0A1E490D" w14:textId="29F70ED0" w:rsidR="003B7636" w:rsidRPr="003B7636" w:rsidRDefault="003B7636" w:rsidP="003B7636">
      <w:pPr>
        <w:pStyle w:val="Kommentinteksti"/>
        <w:numPr>
          <w:ilvl w:val="0"/>
          <w:numId w:val="8"/>
        </w:numPr>
        <w:rPr>
          <w:rFonts w:eastAsia="Times New Roman" w:cs="Times New Roman"/>
          <w:sz w:val="24"/>
          <w:szCs w:val="24"/>
          <w:lang w:eastAsia="fi-FI"/>
        </w:rPr>
      </w:pPr>
      <w:r>
        <w:rPr>
          <w:rFonts w:eastAsia="Times New Roman" w:cs="Times New Roman"/>
          <w:sz w:val="24"/>
          <w:szCs w:val="24"/>
          <w:lang w:eastAsia="fi-FI"/>
        </w:rPr>
        <w:t>h</w:t>
      </w:r>
      <w:r w:rsidRPr="003B7636">
        <w:rPr>
          <w:rFonts w:eastAsia="Times New Roman" w:cs="Times New Roman"/>
          <w:sz w:val="24"/>
          <w:szCs w:val="24"/>
          <w:lang w:eastAsia="fi-FI"/>
        </w:rPr>
        <w:t>enkilöstöturvallisuus</w:t>
      </w:r>
    </w:p>
    <w:p w14:paraId="46E52EA5" w14:textId="0D436E63" w:rsidR="003B7636" w:rsidRPr="003B7636" w:rsidRDefault="003B7636" w:rsidP="003B7636">
      <w:pPr>
        <w:pStyle w:val="Kommentinteksti"/>
        <w:numPr>
          <w:ilvl w:val="0"/>
          <w:numId w:val="8"/>
        </w:numPr>
        <w:rPr>
          <w:rFonts w:eastAsia="Times New Roman" w:cs="Times New Roman"/>
          <w:sz w:val="24"/>
          <w:szCs w:val="24"/>
          <w:lang w:eastAsia="fi-FI"/>
        </w:rPr>
      </w:pPr>
      <w:r>
        <w:rPr>
          <w:rFonts w:eastAsia="Times New Roman" w:cs="Times New Roman"/>
          <w:sz w:val="24"/>
          <w:szCs w:val="24"/>
          <w:lang w:eastAsia="fi-FI"/>
        </w:rPr>
        <w:t>f</w:t>
      </w:r>
      <w:r w:rsidRPr="003B7636">
        <w:rPr>
          <w:rFonts w:eastAsia="Times New Roman" w:cs="Times New Roman"/>
          <w:sz w:val="24"/>
          <w:szCs w:val="24"/>
          <w:lang w:eastAsia="fi-FI"/>
        </w:rPr>
        <w:t>yysinen turvallisuus</w:t>
      </w:r>
    </w:p>
    <w:p w14:paraId="613B4F40" w14:textId="6F0851C0" w:rsidR="003B7636" w:rsidRPr="003B7636" w:rsidRDefault="003B7636" w:rsidP="003B7636">
      <w:pPr>
        <w:pStyle w:val="Kommentinteksti"/>
        <w:numPr>
          <w:ilvl w:val="0"/>
          <w:numId w:val="8"/>
        </w:numPr>
        <w:rPr>
          <w:rFonts w:eastAsia="Times New Roman" w:cs="Times New Roman"/>
          <w:sz w:val="24"/>
          <w:szCs w:val="24"/>
          <w:lang w:eastAsia="fi-FI"/>
        </w:rPr>
      </w:pPr>
      <w:r>
        <w:rPr>
          <w:rFonts w:eastAsia="Times New Roman" w:cs="Times New Roman"/>
          <w:sz w:val="24"/>
          <w:szCs w:val="24"/>
          <w:lang w:eastAsia="fi-FI"/>
        </w:rPr>
        <w:t>t</w:t>
      </w:r>
      <w:r w:rsidRPr="003B7636">
        <w:rPr>
          <w:rFonts w:eastAsia="Times New Roman" w:cs="Times New Roman"/>
          <w:sz w:val="24"/>
          <w:szCs w:val="24"/>
          <w:lang w:eastAsia="fi-FI"/>
        </w:rPr>
        <w:t>ietoaineistoturvallisuus</w:t>
      </w:r>
    </w:p>
    <w:p w14:paraId="3B5C25E3" w14:textId="4664BDEA" w:rsidR="003B7636" w:rsidRPr="003B7636" w:rsidRDefault="003B7636" w:rsidP="003B7636">
      <w:pPr>
        <w:pStyle w:val="Kommentinteksti"/>
        <w:numPr>
          <w:ilvl w:val="0"/>
          <w:numId w:val="8"/>
        </w:numPr>
        <w:rPr>
          <w:rFonts w:eastAsia="Times New Roman" w:cs="Times New Roman"/>
          <w:sz w:val="24"/>
          <w:szCs w:val="24"/>
          <w:lang w:eastAsia="fi-FI"/>
        </w:rPr>
      </w:pPr>
      <w:r>
        <w:rPr>
          <w:rFonts w:eastAsia="Times New Roman" w:cs="Times New Roman"/>
          <w:sz w:val="24"/>
          <w:szCs w:val="24"/>
          <w:lang w:eastAsia="fi-FI"/>
        </w:rPr>
        <w:t>l</w:t>
      </w:r>
      <w:r w:rsidRPr="003B7636">
        <w:rPr>
          <w:rFonts w:eastAsia="Times New Roman" w:cs="Times New Roman"/>
          <w:sz w:val="24"/>
          <w:szCs w:val="24"/>
          <w:lang w:eastAsia="fi-FI"/>
        </w:rPr>
        <w:t>aitteistoturvallisuus</w:t>
      </w:r>
    </w:p>
    <w:p w14:paraId="592654EC" w14:textId="06C08B92" w:rsidR="003B7636" w:rsidRPr="003B7636" w:rsidRDefault="003B7636" w:rsidP="003B7636">
      <w:pPr>
        <w:pStyle w:val="Kommentinteksti"/>
        <w:numPr>
          <w:ilvl w:val="0"/>
          <w:numId w:val="8"/>
        </w:numPr>
        <w:rPr>
          <w:rFonts w:eastAsia="Times New Roman" w:cs="Times New Roman"/>
          <w:sz w:val="24"/>
          <w:szCs w:val="24"/>
          <w:lang w:eastAsia="fi-FI"/>
        </w:rPr>
      </w:pPr>
      <w:r>
        <w:rPr>
          <w:rFonts w:eastAsia="Times New Roman" w:cs="Times New Roman"/>
          <w:sz w:val="24"/>
          <w:szCs w:val="24"/>
          <w:lang w:eastAsia="fi-FI"/>
        </w:rPr>
        <w:t>o</w:t>
      </w:r>
      <w:r w:rsidRPr="003B7636">
        <w:rPr>
          <w:rFonts w:eastAsia="Times New Roman" w:cs="Times New Roman"/>
          <w:sz w:val="24"/>
          <w:szCs w:val="24"/>
          <w:lang w:eastAsia="fi-FI"/>
        </w:rPr>
        <w:t>hjelmistoturvallisuus ja</w:t>
      </w:r>
    </w:p>
    <w:p w14:paraId="7E873754" w14:textId="54FACE8A" w:rsidR="003B7636" w:rsidRPr="003B7636" w:rsidRDefault="003B7636" w:rsidP="003B7636">
      <w:pPr>
        <w:pStyle w:val="Luettelokappale"/>
        <w:numPr>
          <w:ilvl w:val="0"/>
          <w:numId w:val="8"/>
        </w:numPr>
        <w:shd w:val="clear" w:color="auto" w:fill="FFFFFF"/>
        <w:jc w:val="both"/>
        <w:rPr>
          <w:rFonts w:eastAsia="Times New Roman" w:cs="Times New Roman"/>
          <w:sz w:val="24"/>
          <w:szCs w:val="24"/>
          <w:lang w:eastAsia="fi-FI"/>
        </w:rPr>
      </w:pPr>
      <w:r>
        <w:rPr>
          <w:rFonts w:eastAsia="Times New Roman" w:cs="Times New Roman"/>
          <w:sz w:val="24"/>
          <w:szCs w:val="24"/>
          <w:lang w:eastAsia="fi-FI"/>
        </w:rPr>
        <w:t>k</w:t>
      </w:r>
      <w:r w:rsidRPr="003B7636">
        <w:rPr>
          <w:rFonts w:eastAsia="Times New Roman" w:cs="Times New Roman"/>
          <w:sz w:val="24"/>
          <w:szCs w:val="24"/>
          <w:lang w:eastAsia="fi-FI"/>
        </w:rPr>
        <w:t>äyttöturvallisuus</w:t>
      </w:r>
    </w:p>
    <w:p w14:paraId="730A4258" w14:textId="77777777" w:rsidR="003B7636" w:rsidRDefault="003B7636" w:rsidP="003B7636">
      <w:pPr>
        <w:shd w:val="clear" w:color="auto" w:fill="FFFFFF"/>
        <w:jc w:val="both"/>
      </w:pPr>
    </w:p>
    <w:p w14:paraId="72CE8583" w14:textId="69BDC489" w:rsidR="007334A8" w:rsidRDefault="007334A8" w:rsidP="003B7636">
      <w:pPr>
        <w:shd w:val="clear" w:color="auto" w:fill="FFFFFF"/>
        <w:jc w:val="both"/>
        <w:rPr>
          <w:rFonts w:eastAsia="Times New Roman" w:cs="Times New Roman"/>
          <w:lang w:eastAsia="fi-FI"/>
        </w:rPr>
      </w:pPr>
      <w:r w:rsidRPr="007334A8">
        <w:rPr>
          <w:rFonts w:eastAsia="Times New Roman" w:cs="Times New Roman"/>
          <w:lang w:eastAsia="fi-FI"/>
        </w:rPr>
        <w:t>Käytännön tietoturvajärjestelyt on mahdollisuuksien mukaan toteutettava niin, että turvallisuusloukkausten ja muiden tietoturvapoikkeamien havaitseminen ja selvittäminen myös jälkikäteen on mahdollista.</w:t>
      </w:r>
    </w:p>
    <w:p w14:paraId="3029AE7C" w14:textId="77777777" w:rsidR="003B7636" w:rsidRPr="007334A8" w:rsidRDefault="003B7636" w:rsidP="003B7636">
      <w:pPr>
        <w:shd w:val="clear" w:color="auto" w:fill="FFFFFF"/>
        <w:jc w:val="both"/>
        <w:rPr>
          <w:rFonts w:eastAsia="Times New Roman" w:cs="Times New Roman"/>
          <w:lang w:eastAsia="fi-FI"/>
        </w:rPr>
      </w:pPr>
    </w:p>
    <w:p w14:paraId="77E4D80A" w14:textId="21EBE412" w:rsidR="007334A8" w:rsidRDefault="007334A8" w:rsidP="004D6142">
      <w:pPr>
        <w:shd w:val="clear" w:color="auto" w:fill="FFFFFF"/>
        <w:jc w:val="both"/>
        <w:rPr>
          <w:rFonts w:eastAsia="Times New Roman" w:cs="Times New Roman"/>
          <w:lang w:eastAsia="fi-FI"/>
        </w:rPr>
      </w:pPr>
      <w:r w:rsidRPr="007334A8">
        <w:rPr>
          <w:rFonts w:eastAsia="Times New Roman" w:cs="Times New Roman"/>
          <w:lang w:eastAsia="fi-FI"/>
        </w:rPr>
        <w:lastRenderedPageBreak/>
        <w:t>Kaupungin tietoaineistot ja tietojärjestelmät luokitellaan niiden kriittisyyden mukaan hyödyntäen kunta-alalle sovittuja tai suositeltuja yleisesti käytettäviä luokituksia. Luokittelut on tehtävä ennakoivasti niin, että niiden vaatimat ti</w:t>
      </w:r>
      <w:r>
        <w:rPr>
          <w:rFonts w:eastAsia="Times New Roman" w:cs="Times New Roman"/>
          <w:lang w:eastAsia="fi-FI"/>
        </w:rPr>
        <w:t>etoturvallisuus</w:t>
      </w:r>
      <w:r w:rsidRPr="007334A8">
        <w:rPr>
          <w:rFonts w:eastAsia="Times New Roman" w:cs="Times New Roman"/>
          <w:lang w:eastAsia="fi-FI"/>
        </w:rPr>
        <w:t>järjestelyt — kuten toimintatapoihin tai teknisiin suojauksiin kohdistuvat erityisvaatimukset — voidaan ottaa huomioon jo tietojärjestelmiä hankittaessa.</w:t>
      </w:r>
    </w:p>
    <w:p w14:paraId="71994853" w14:textId="77777777" w:rsidR="007334A8" w:rsidRPr="007334A8" w:rsidRDefault="007334A8" w:rsidP="004D6142">
      <w:pPr>
        <w:shd w:val="clear" w:color="auto" w:fill="FFFFFF"/>
        <w:jc w:val="both"/>
        <w:rPr>
          <w:rFonts w:eastAsia="Times New Roman" w:cs="Times New Roman"/>
          <w:lang w:eastAsia="fi-FI"/>
        </w:rPr>
      </w:pPr>
    </w:p>
    <w:p w14:paraId="2140F5BD" w14:textId="4A4AB3CA" w:rsidR="007334A8" w:rsidRDefault="007334A8" w:rsidP="004D6142">
      <w:pPr>
        <w:shd w:val="clear" w:color="auto" w:fill="FFFFFF"/>
        <w:jc w:val="both"/>
        <w:rPr>
          <w:rFonts w:eastAsia="Times New Roman" w:cs="Times New Roman"/>
          <w:lang w:eastAsia="fi-FI"/>
        </w:rPr>
      </w:pPr>
      <w:r w:rsidRPr="007334A8">
        <w:rPr>
          <w:rFonts w:eastAsia="Times New Roman" w:cs="Times New Roman"/>
          <w:lang w:eastAsia="fi-FI"/>
        </w:rPr>
        <w:t>Tietoturvajärjestelyjen aiheuttamia kustannuksia kä</w:t>
      </w:r>
      <w:r>
        <w:rPr>
          <w:rFonts w:eastAsia="Times New Roman" w:cs="Times New Roman"/>
          <w:lang w:eastAsia="fi-FI"/>
        </w:rPr>
        <w:t>sitellään normaaleina toiminta</w:t>
      </w:r>
      <w:r w:rsidRPr="007334A8">
        <w:rPr>
          <w:rFonts w:eastAsia="Times New Roman" w:cs="Times New Roman"/>
          <w:lang w:eastAsia="fi-FI"/>
        </w:rPr>
        <w:t>menoina, jotka tulee ottaa huomioon toim</w:t>
      </w:r>
      <w:r>
        <w:rPr>
          <w:rFonts w:eastAsia="Times New Roman" w:cs="Times New Roman"/>
          <w:lang w:eastAsia="fi-FI"/>
        </w:rPr>
        <w:t>intaa suunniteltaessa ja talous</w:t>
      </w:r>
      <w:r w:rsidRPr="007334A8">
        <w:rPr>
          <w:rFonts w:eastAsia="Times New Roman" w:cs="Times New Roman"/>
          <w:lang w:eastAsia="fi-FI"/>
        </w:rPr>
        <w:t>arvioesityksiä valmisteltaessa.</w:t>
      </w:r>
    </w:p>
    <w:p w14:paraId="2EE01E22" w14:textId="77777777" w:rsidR="008E7C2F" w:rsidRPr="007334A8" w:rsidRDefault="008E7C2F" w:rsidP="004D6142">
      <w:pPr>
        <w:shd w:val="clear" w:color="auto" w:fill="FFFFFF"/>
        <w:jc w:val="both"/>
        <w:rPr>
          <w:rFonts w:eastAsia="Times New Roman" w:cs="Times New Roman"/>
          <w:lang w:eastAsia="fi-FI"/>
        </w:rPr>
      </w:pPr>
    </w:p>
    <w:p w14:paraId="5420221C" w14:textId="6E109D77" w:rsidR="007334A8" w:rsidRPr="007334A8" w:rsidRDefault="007334A8" w:rsidP="004D6142">
      <w:pPr>
        <w:shd w:val="clear" w:color="auto" w:fill="FFFFFF"/>
        <w:jc w:val="both"/>
        <w:rPr>
          <w:rFonts w:eastAsia="Times New Roman" w:cs="Times New Roman"/>
          <w:lang w:eastAsia="fi-FI"/>
        </w:rPr>
      </w:pPr>
      <w:r w:rsidRPr="007334A8">
        <w:rPr>
          <w:rFonts w:eastAsia="Times New Roman" w:cs="Times New Roman"/>
          <w:lang w:eastAsia="fi-FI"/>
        </w:rPr>
        <w:t xml:space="preserve">Henkilöstön tietoturvatietoisuudesta huolehditaan perehdytyksen, työnjohdon ja sisäisen tiedottamisen keinoin; päävastuu tästä on esimiehillä. </w:t>
      </w:r>
      <w:r w:rsidR="00C64C86" w:rsidRPr="008A5D8B">
        <w:rPr>
          <w:rFonts w:eastAsia="Times New Roman" w:cs="Times New Roman"/>
          <w:color w:val="000000" w:themeColor="text1"/>
          <w:lang w:eastAsia="fi-FI"/>
        </w:rPr>
        <w:t xml:space="preserve">Tietohallintopalvelut </w:t>
      </w:r>
      <w:proofErr w:type="gramStart"/>
      <w:r w:rsidR="00C64C86" w:rsidRPr="008A5D8B">
        <w:rPr>
          <w:rFonts w:eastAsia="Times New Roman" w:cs="Times New Roman"/>
          <w:color w:val="000000" w:themeColor="text1"/>
          <w:lang w:eastAsia="fi-FI"/>
        </w:rPr>
        <w:t>tukee</w:t>
      </w:r>
      <w:proofErr w:type="gramEnd"/>
      <w:r w:rsidR="00C64C86" w:rsidRPr="008A5D8B">
        <w:rPr>
          <w:rFonts w:eastAsia="Times New Roman" w:cs="Times New Roman"/>
          <w:color w:val="000000" w:themeColor="text1"/>
          <w:lang w:eastAsia="fi-FI"/>
        </w:rPr>
        <w:t xml:space="preserve"> ja koordinoi esimiehiä tässä työssä.</w:t>
      </w:r>
      <w:r w:rsidR="00C64C86">
        <w:rPr>
          <w:rFonts w:eastAsia="Times New Roman" w:cs="Times New Roman"/>
          <w:lang w:eastAsia="fi-FI"/>
        </w:rPr>
        <w:t xml:space="preserve"> </w:t>
      </w:r>
      <w:r w:rsidRPr="007334A8">
        <w:rPr>
          <w:rFonts w:eastAsia="Times New Roman" w:cs="Times New Roman"/>
          <w:lang w:eastAsia="fi-FI"/>
        </w:rPr>
        <w:t>Tietoturvapolitiikan toteuttamisen kannalta avaintehtävissä oleville ja tarpeen mukaan myös muulle henkilöstölle järjestetään mahdollisuus saada tietoturvallisuuskoulutusta.</w:t>
      </w:r>
    </w:p>
    <w:p w14:paraId="6FC96CD4" w14:textId="77777777" w:rsidR="007334A8" w:rsidRPr="007334A8" w:rsidRDefault="007334A8" w:rsidP="007334A8">
      <w:pPr>
        <w:shd w:val="clear" w:color="auto" w:fill="FFFFFF"/>
        <w:rPr>
          <w:rFonts w:eastAsia="Times New Roman" w:cs="Times New Roman"/>
          <w:lang w:eastAsia="fi-FI"/>
        </w:rPr>
      </w:pPr>
    </w:p>
    <w:p w14:paraId="36A50209" w14:textId="55D8BC7A" w:rsidR="00097ABC" w:rsidRDefault="00097ABC" w:rsidP="00097ABC">
      <w:pPr>
        <w:shd w:val="clear" w:color="auto" w:fill="FFFFFF"/>
        <w:rPr>
          <w:rFonts w:eastAsia="Times New Roman" w:cs="Times New Roman"/>
          <w:lang w:eastAsia="fi-FI"/>
        </w:rPr>
      </w:pPr>
    </w:p>
    <w:p w14:paraId="793801BE" w14:textId="08E97B34" w:rsidR="00FC5D02" w:rsidRDefault="00C4791E" w:rsidP="00ED3517">
      <w:pPr>
        <w:pStyle w:val="Otsikko1"/>
      </w:pPr>
      <w:bookmarkStart w:id="4" w:name="_Toc43211661"/>
      <w:r>
        <w:t>Tietoturva</w:t>
      </w:r>
      <w:r w:rsidR="6CF523A9">
        <w:t>-asiakirjan</w:t>
      </w:r>
      <w:r>
        <w:t xml:space="preserve"> soveltamisohjeet</w:t>
      </w:r>
      <w:bookmarkEnd w:id="4"/>
    </w:p>
    <w:p w14:paraId="148B3C38" w14:textId="77777777" w:rsidR="00C4791E" w:rsidRPr="00824CE9" w:rsidRDefault="00C4791E" w:rsidP="00824CE9">
      <w:pPr>
        <w:rPr>
          <w:rFonts w:eastAsiaTheme="majorEastAsia" w:cstheme="majorBidi"/>
          <w:bCs/>
          <w:color w:val="000000" w:themeColor="text1"/>
          <w:sz w:val="28"/>
          <w:szCs w:val="32"/>
        </w:rPr>
      </w:pPr>
    </w:p>
    <w:p w14:paraId="58FC4241" w14:textId="7F1823A4" w:rsidR="00C4791E" w:rsidRDefault="00BE6797" w:rsidP="004D6142">
      <w:pPr>
        <w:jc w:val="both"/>
      </w:pPr>
      <w:r>
        <w:t>Tietoturva</w:t>
      </w:r>
      <w:r w:rsidR="1E240607">
        <w:t>-asiakirjan</w:t>
      </w:r>
      <w:r>
        <w:t xml:space="preserve"> noudattamiseksi ja soveltamiseksi laaditaan tarpeen mukaan tarkentavia ohjeita, joiden hyväksymisestä ja vahvistamisesta vastaa ohjeen kattavuudesta ja soveltamisalasta riippuen joko kaupunginjohtaja, toimialajohtaja, kaupungin tietoturvapäällikkö, tietohallinto</w:t>
      </w:r>
      <w:r w:rsidR="008E7C2F">
        <w:t>-</w:t>
      </w:r>
      <w:r>
        <w:t xml:space="preserve">päällikkö tai asianomaisen tietojärjestelmän omistaja – ellei vastuuta ole hallintosäännössä tai muutoin määritetty tietyn luottamuselimen käsiteltäväksi. </w:t>
      </w:r>
      <w:r w:rsidR="00C4791E">
        <w:t>Ohjeet on saatettava kohderyhmänsä tietoon ja saataville riippumatta siitä, onko ne laadittu erillisinä asiakirjoina vai sisällytetty muihin asiakirjoihin.</w:t>
      </w:r>
    </w:p>
    <w:p w14:paraId="27B9825E" w14:textId="77777777" w:rsidR="00C4791E" w:rsidRDefault="00C4791E" w:rsidP="00C4791E"/>
    <w:p w14:paraId="6086A7A1" w14:textId="2979BBFF" w:rsidR="00C4791E" w:rsidRDefault="00C4791E" w:rsidP="007A43F1">
      <w:pPr>
        <w:spacing w:after="120"/>
      </w:pPr>
      <w:r>
        <w:t>Kaupunginjohtaja vahvistaa ohjeet, jotka</w:t>
      </w:r>
      <w:r w:rsidR="004202B8">
        <w:t>:</w:t>
      </w:r>
    </w:p>
    <w:p w14:paraId="28D9BA89" w14:textId="6456BCAE" w:rsidR="00C4791E" w:rsidRPr="004D6142" w:rsidRDefault="009066B0" w:rsidP="00CF5AFA">
      <w:pPr>
        <w:pStyle w:val="Luettelokappale"/>
        <w:numPr>
          <w:ilvl w:val="0"/>
          <w:numId w:val="9"/>
        </w:numPr>
        <w:rPr>
          <w:sz w:val="24"/>
          <w:szCs w:val="24"/>
        </w:rPr>
      </w:pPr>
      <w:r w:rsidRPr="004D6142">
        <w:rPr>
          <w:sz w:val="24"/>
          <w:szCs w:val="24"/>
        </w:rPr>
        <w:t>koskevat kaupungin johtamis</w:t>
      </w:r>
      <w:r w:rsidR="00C4791E" w:rsidRPr="004D6142">
        <w:rPr>
          <w:sz w:val="24"/>
          <w:szCs w:val="24"/>
        </w:rPr>
        <w:t xml:space="preserve">järjestelmää tai käytäntöjä tai muutoin </w:t>
      </w:r>
      <w:r w:rsidR="00D86441" w:rsidRPr="004D6142">
        <w:rPr>
          <w:sz w:val="24"/>
          <w:szCs w:val="24"/>
        </w:rPr>
        <w:t>laajavaikutteisesti</w:t>
      </w:r>
      <w:r w:rsidR="00C4791E" w:rsidRPr="004D6142">
        <w:rPr>
          <w:sz w:val="24"/>
          <w:szCs w:val="24"/>
        </w:rPr>
        <w:t xml:space="preserve"> koko henkilöstöä</w:t>
      </w:r>
    </w:p>
    <w:p w14:paraId="43D5D497" w14:textId="681D85A7" w:rsidR="00C4791E" w:rsidRPr="004D6142" w:rsidRDefault="00C4791E" w:rsidP="00CF5AFA">
      <w:pPr>
        <w:pStyle w:val="Luettelokappale"/>
        <w:numPr>
          <w:ilvl w:val="0"/>
          <w:numId w:val="9"/>
        </w:numPr>
        <w:rPr>
          <w:sz w:val="24"/>
          <w:szCs w:val="24"/>
        </w:rPr>
      </w:pPr>
      <w:r w:rsidRPr="004D6142">
        <w:rPr>
          <w:sz w:val="24"/>
          <w:szCs w:val="24"/>
        </w:rPr>
        <w:t>ovat taloudellisesti, toiminnallisesti tai henkilöstöpoliittisesti merkittäviä</w:t>
      </w:r>
    </w:p>
    <w:p w14:paraId="39972B58" w14:textId="7708935C" w:rsidR="00C64C86" w:rsidRPr="008A5D8B" w:rsidRDefault="00C4791E">
      <w:pPr>
        <w:pStyle w:val="Luettelokappale"/>
        <w:numPr>
          <w:ilvl w:val="0"/>
          <w:numId w:val="9"/>
        </w:numPr>
        <w:rPr>
          <w:sz w:val="24"/>
          <w:szCs w:val="24"/>
        </w:rPr>
      </w:pPr>
      <w:r w:rsidRPr="004D6142">
        <w:rPr>
          <w:sz w:val="24"/>
          <w:szCs w:val="24"/>
        </w:rPr>
        <w:t>liittyvät varautumis</w:t>
      </w:r>
      <w:r w:rsidR="009066B0" w:rsidRPr="004D6142">
        <w:rPr>
          <w:sz w:val="24"/>
          <w:szCs w:val="24"/>
        </w:rPr>
        <w:t>-</w:t>
      </w:r>
      <w:r w:rsidRPr="004D6142">
        <w:rPr>
          <w:sz w:val="24"/>
          <w:szCs w:val="24"/>
        </w:rPr>
        <w:t xml:space="preserve"> tai valmiussuunnitteluun</w:t>
      </w:r>
    </w:p>
    <w:p w14:paraId="5A422150" w14:textId="588AC3DB" w:rsidR="00C64C86" w:rsidRPr="004D6142" w:rsidRDefault="00C64C86" w:rsidP="008A5D8B">
      <w:pPr>
        <w:pStyle w:val="Luettelokappale"/>
        <w:rPr>
          <w:sz w:val="24"/>
          <w:szCs w:val="24"/>
        </w:rPr>
      </w:pPr>
      <w:r>
        <w:rPr>
          <w:sz w:val="24"/>
          <w:szCs w:val="24"/>
        </w:rPr>
        <w:t>tai</w:t>
      </w:r>
    </w:p>
    <w:p w14:paraId="052FBFA1" w14:textId="7A6A11D2" w:rsidR="00C4791E" w:rsidRPr="004D6142" w:rsidRDefault="00C4791E" w:rsidP="00CF5AFA">
      <w:pPr>
        <w:pStyle w:val="Luettelokappale"/>
        <w:numPr>
          <w:ilvl w:val="0"/>
          <w:numId w:val="9"/>
        </w:numPr>
        <w:rPr>
          <w:sz w:val="24"/>
          <w:szCs w:val="24"/>
        </w:rPr>
      </w:pPr>
      <w:r w:rsidRPr="004D6142">
        <w:rPr>
          <w:sz w:val="24"/>
          <w:szCs w:val="24"/>
        </w:rPr>
        <w:t>vaikuttavat välittömästi kaupungin</w:t>
      </w:r>
      <w:r w:rsidR="009066B0" w:rsidRPr="004D6142">
        <w:rPr>
          <w:sz w:val="24"/>
          <w:szCs w:val="24"/>
        </w:rPr>
        <w:t xml:space="preserve"> julkisuuskuvaan tai sidosryhmä</w:t>
      </w:r>
      <w:r w:rsidRPr="004D6142">
        <w:rPr>
          <w:sz w:val="24"/>
          <w:szCs w:val="24"/>
        </w:rPr>
        <w:t>yhteistyöhön</w:t>
      </w:r>
    </w:p>
    <w:p w14:paraId="13D729C8" w14:textId="3BDCF870" w:rsidR="00C4791E" w:rsidRDefault="00C4791E" w:rsidP="0090187B">
      <w:pPr>
        <w:jc w:val="both"/>
      </w:pPr>
      <w:r>
        <w:t xml:space="preserve">Toimialajohtajat voivat vahvistaa ohjeita, jotka koskevat tiettyä toimialaa tai </w:t>
      </w:r>
      <w:r w:rsidR="00167805">
        <w:t>hallintokuntaa</w:t>
      </w:r>
      <w:r>
        <w:t>. Nämä ohjeet ovat tyypillisesti tarkennuksia kaupungin yleisiin ohjeisiin eivätkä saa olla näiden kanssa ristiriidassa. Toimialakohtaiset ohjeet voivat</w:t>
      </w:r>
      <w:r w:rsidR="00283D2D">
        <w:t xml:space="preserve"> </w:t>
      </w:r>
      <w:r>
        <w:t>perustua myös toimialaa koskevaan erityislain</w:t>
      </w:r>
      <w:r w:rsidR="008E7C2F">
        <w:t>-</w:t>
      </w:r>
      <w:r>
        <w:t>säädäntöön.</w:t>
      </w:r>
    </w:p>
    <w:p w14:paraId="58B0345D" w14:textId="77777777" w:rsidR="009066B0" w:rsidRDefault="009066B0" w:rsidP="0090187B">
      <w:pPr>
        <w:jc w:val="both"/>
      </w:pPr>
    </w:p>
    <w:p w14:paraId="406A8A2A" w14:textId="7AD5AF58" w:rsidR="00C4791E" w:rsidRDefault="00C4791E" w:rsidP="0090187B">
      <w:pPr>
        <w:jc w:val="both"/>
      </w:pPr>
      <w:r>
        <w:t xml:space="preserve">Tietojärjestelmien omistajat voivat antaa ohjeita, jotka koskevat kyseistä tietojärjestelmää. Nämä ohjeet ovat tyypillisesti tarkennuksia kaupungin yleisiin tai toimialakohtaisiin ohjeisiin eivätkä saa olla näiden kanssa ristiriidassa. </w:t>
      </w:r>
    </w:p>
    <w:p w14:paraId="72B4C1D2" w14:textId="77777777" w:rsidR="009066B0" w:rsidRDefault="009066B0" w:rsidP="0090187B">
      <w:pPr>
        <w:jc w:val="both"/>
      </w:pPr>
    </w:p>
    <w:p w14:paraId="5243430D" w14:textId="1B7C8310" w:rsidR="00C4791E" w:rsidRDefault="00C4791E" w:rsidP="0090187B">
      <w:pPr>
        <w:jc w:val="both"/>
      </w:pPr>
      <w:r>
        <w:t>Tietoturvapäällikkö ja tietohallintopäällikkö voivat antaa muita ohjeita, tiedotteita ja esimerkiksi asiakirjama</w:t>
      </w:r>
      <w:r w:rsidR="009066B0">
        <w:t>lleja, joiden avulla tietoturva</w:t>
      </w:r>
      <w:r>
        <w:t>politiikkaa voidaan soveltaa erilaisiin käytännön tilanteisiin.</w:t>
      </w:r>
    </w:p>
    <w:p w14:paraId="12BCB456" w14:textId="77777777" w:rsidR="009066B0" w:rsidRDefault="009066B0" w:rsidP="0090187B">
      <w:pPr>
        <w:jc w:val="both"/>
      </w:pPr>
    </w:p>
    <w:p w14:paraId="260B4F00" w14:textId="2FB701A3" w:rsidR="008727FA" w:rsidRDefault="007C5CF9" w:rsidP="0090187B">
      <w:pPr>
        <w:jc w:val="both"/>
      </w:pPr>
      <w:r>
        <w:lastRenderedPageBreak/>
        <w:t xml:space="preserve">Sellaiset </w:t>
      </w:r>
      <w:r w:rsidR="00C4791E">
        <w:t>tietoturvajärjestelyjä käsittelevät ohjeet ja muu</w:t>
      </w:r>
      <w:r w:rsidR="009066B0">
        <w:t>t asiakirjat (esimerkiksi tieto</w:t>
      </w:r>
      <w:r w:rsidR="00C4791E">
        <w:t xml:space="preserve">järjestelmien tekniset spesifikaatiot), joiden julkistaminen voisi vaarantaa kaupungin tietoturvallisuuden toteuttamisen ja ylläpidon tietoturvapolitiikan tarkoittamalla tavalla, </w:t>
      </w:r>
      <w:r w:rsidR="00E917D2">
        <w:t xml:space="preserve">tulee luokitella kaupungin sisäiseen käyttöön tarkoitetuiksi ja tarvittaessa tätäkin rajoitetummin salassa pidettäviksi. </w:t>
      </w:r>
      <w:r w:rsidR="00C4791E">
        <w:t>Käyttörajoitus tulee merkitä ao. asiakirjaan.</w:t>
      </w:r>
    </w:p>
    <w:p w14:paraId="35C9A0D8" w14:textId="77777777" w:rsidR="001E685A" w:rsidRPr="00D4181F" w:rsidRDefault="001E685A" w:rsidP="001E685A">
      <w:pPr>
        <w:jc w:val="both"/>
      </w:pPr>
    </w:p>
    <w:p w14:paraId="39BB1FB2" w14:textId="7F8F9C16" w:rsidR="00FC5D02" w:rsidRDefault="00FC5D02" w:rsidP="00ED3517">
      <w:pPr>
        <w:pStyle w:val="Otsikko1"/>
      </w:pPr>
      <w:bookmarkStart w:id="5" w:name="_Toc43211662"/>
      <w:r w:rsidRPr="001E685A">
        <w:t>Toiminta tietoturva- ja tietosuojapoikkeamatilanteessa sekä ilmoitusvelvollisuus</w:t>
      </w:r>
      <w:bookmarkEnd w:id="5"/>
    </w:p>
    <w:p w14:paraId="7786FC52" w14:textId="53A44A9C" w:rsidR="00014E4D" w:rsidRDefault="00014E4D" w:rsidP="00C4791E">
      <w:pPr>
        <w:jc w:val="both"/>
        <w:rPr>
          <w:rFonts w:eastAsia="Times New Roman" w:cs="Times New Roman"/>
          <w:lang w:eastAsia="fi-FI"/>
        </w:rPr>
      </w:pPr>
    </w:p>
    <w:p w14:paraId="6B5D5F63" w14:textId="68765AE1" w:rsidR="00014E4D" w:rsidRDefault="00357472" w:rsidP="0010708F">
      <w:pPr>
        <w:pStyle w:val="Kommentinteksti"/>
        <w:jc w:val="both"/>
        <w:rPr>
          <w:rFonts w:eastAsia="Times New Roman" w:cs="Times New Roman"/>
          <w:sz w:val="24"/>
          <w:szCs w:val="24"/>
          <w:lang w:eastAsia="fi-FI"/>
        </w:rPr>
      </w:pPr>
      <w:r w:rsidRPr="62DABCA1">
        <w:rPr>
          <w:rFonts w:eastAsia="Times New Roman" w:cs="Times New Roman"/>
          <w:sz w:val="24"/>
          <w:szCs w:val="24"/>
          <w:lang w:eastAsia="fi-FI"/>
        </w:rPr>
        <w:t xml:space="preserve">Jokainen Hyvinkään kaupungin työntekijä ja erityisesti tässä </w:t>
      </w:r>
      <w:r w:rsidR="00014E4D" w:rsidRPr="62DABCA1">
        <w:rPr>
          <w:rFonts w:eastAsia="Times New Roman" w:cs="Times New Roman"/>
          <w:sz w:val="24"/>
          <w:szCs w:val="24"/>
          <w:lang w:eastAsia="fi-FI"/>
        </w:rPr>
        <w:t>tietoturva</w:t>
      </w:r>
      <w:r w:rsidR="0A15BB03" w:rsidRPr="62DABCA1">
        <w:rPr>
          <w:rFonts w:eastAsia="Times New Roman" w:cs="Times New Roman"/>
          <w:sz w:val="24"/>
          <w:szCs w:val="24"/>
          <w:lang w:eastAsia="fi-FI"/>
        </w:rPr>
        <w:t>-asiakirjassa</w:t>
      </w:r>
      <w:r w:rsidR="00014E4D" w:rsidRPr="62DABCA1">
        <w:rPr>
          <w:rFonts w:eastAsia="Times New Roman" w:cs="Times New Roman"/>
          <w:sz w:val="24"/>
          <w:szCs w:val="24"/>
          <w:lang w:eastAsia="fi-FI"/>
        </w:rPr>
        <w:t xml:space="preserve"> määritellyissä rooleissa toimivat</w:t>
      </w:r>
      <w:r w:rsidRPr="62DABCA1">
        <w:rPr>
          <w:rFonts w:eastAsia="Times New Roman" w:cs="Times New Roman"/>
          <w:sz w:val="24"/>
          <w:szCs w:val="24"/>
          <w:lang w:eastAsia="fi-FI"/>
        </w:rPr>
        <w:t xml:space="preserve"> henkilöt</w:t>
      </w:r>
      <w:r w:rsidR="00014E4D" w:rsidRPr="62DABCA1">
        <w:rPr>
          <w:rFonts w:eastAsia="Times New Roman" w:cs="Times New Roman"/>
          <w:sz w:val="24"/>
          <w:szCs w:val="24"/>
          <w:lang w:eastAsia="fi-FI"/>
        </w:rPr>
        <w:t xml:space="preserve"> ovat velvoitettuja ilmoittamaan havaitsemistaan tietoturvallisuuden loukkauksista tai muista tietoturvapoikkeamista viipymättä esimiehelleen, asianomaisen tietojärjestelmän omistajalle sekä toimialansa tietoturvavastaavalle tai kaupungin tietoturvapäällikölle. Tällaisen ilmoituksen saaja on velvoitettu viipymättä ryhtymään havaitun loukkauksen, poikkeaman tai puutteen edellyttämiin jatkotoimiin tietoturvapolitiikan soveltamisohjeissa määritetyllä tavalla.</w:t>
      </w:r>
    </w:p>
    <w:p w14:paraId="3919EABA" w14:textId="70D3CB58" w:rsidR="00DC5F2E" w:rsidRDefault="00DC5F2E" w:rsidP="0010708F">
      <w:pPr>
        <w:pStyle w:val="Kommentinteksti"/>
        <w:jc w:val="both"/>
        <w:rPr>
          <w:rFonts w:eastAsia="Times New Roman" w:cs="Times New Roman"/>
          <w:sz w:val="24"/>
          <w:szCs w:val="24"/>
          <w:lang w:eastAsia="fi-FI"/>
        </w:rPr>
      </w:pPr>
    </w:p>
    <w:p w14:paraId="67FAA49C" w14:textId="16BFC0AB" w:rsidR="00014E4D" w:rsidRPr="00C4791E" w:rsidRDefault="00DC5F2E" w:rsidP="001068E7">
      <w:pPr>
        <w:pStyle w:val="Kommentinteksti"/>
        <w:jc w:val="both"/>
        <w:rPr>
          <w:rFonts w:eastAsia="Times New Roman" w:cs="Times New Roman"/>
          <w:lang w:eastAsia="fi-FI"/>
        </w:rPr>
      </w:pPr>
      <w:r w:rsidRPr="0072550F">
        <w:rPr>
          <w:rFonts w:eastAsia="Times New Roman" w:cs="Times New Roman"/>
          <w:sz w:val="24"/>
          <w:szCs w:val="24"/>
          <w:lang w:eastAsia="fi-FI"/>
        </w:rPr>
        <w:t xml:space="preserve">Mikäli Hyvinkään kaupungin ja sen toimialojen toiminnassa herää epäilys henkilötietoihin kohdistuvasta tietoturvaloukkauksesta, </w:t>
      </w:r>
      <w:proofErr w:type="spellStart"/>
      <w:r w:rsidR="0043147A">
        <w:rPr>
          <w:rFonts w:eastAsia="Times New Roman" w:cs="Times New Roman"/>
          <w:sz w:val="24"/>
          <w:szCs w:val="24"/>
          <w:lang w:eastAsia="fi-FI"/>
        </w:rPr>
        <w:t>osallistetaan</w:t>
      </w:r>
      <w:proofErr w:type="spellEnd"/>
      <w:r w:rsidR="0043147A">
        <w:rPr>
          <w:rFonts w:eastAsia="Times New Roman" w:cs="Times New Roman"/>
          <w:sz w:val="24"/>
          <w:szCs w:val="24"/>
          <w:lang w:eastAsia="fi-FI"/>
        </w:rPr>
        <w:t xml:space="preserve"> kaupungin tietosuojavastaava tapauksen käsittelyyn välittömästi</w:t>
      </w:r>
      <w:r w:rsidR="00F348F0">
        <w:rPr>
          <w:rFonts w:eastAsia="Times New Roman" w:cs="Times New Roman"/>
          <w:sz w:val="24"/>
          <w:szCs w:val="24"/>
          <w:lang w:eastAsia="fi-FI"/>
        </w:rPr>
        <w:t>.</w:t>
      </w:r>
      <w:r w:rsidRPr="0072550F">
        <w:rPr>
          <w:rFonts w:eastAsia="Times New Roman" w:cs="Times New Roman"/>
          <w:sz w:val="24"/>
          <w:szCs w:val="24"/>
          <w:lang w:eastAsia="fi-FI"/>
        </w:rPr>
        <w:t xml:space="preserve"> Hyvinkään kaupunki on määrittänyt</w:t>
      </w:r>
      <w:r w:rsidR="00F348F0">
        <w:rPr>
          <w:rFonts w:eastAsia="Times New Roman" w:cs="Times New Roman"/>
          <w:sz w:val="24"/>
          <w:szCs w:val="24"/>
          <w:lang w:eastAsia="fi-FI"/>
        </w:rPr>
        <w:t xml:space="preserve"> erikseen</w:t>
      </w:r>
      <w:r w:rsidRPr="0072550F">
        <w:rPr>
          <w:rFonts w:eastAsia="Times New Roman" w:cs="Times New Roman"/>
          <w:sz w:val="24"/>
          <w:szCs w:val="24"/>
          <w:lang w:eastAsia="fi-FI"/>
        </w:rPr>
        <w:t xml:space="preserve"> sisäisen prosessin henkilötietoihin kohdistuvien tietoturvaloukkausten käsittelemiseksi, arvioimiseksi sekä valvontaviranomaiselle ja/tai rekisteröidyille ilmoittamiseksi.</w:t>
      </w:r>
    </w:p>
    <w:p w14:paraId="72ADEE05" w14:textId="77777777" w:rsidR="00DE45F0" w:rsidRDefault="00DE45F0" w:rsidP="00C4791E">
      <w:pPr>
        <w:jc w:val="both"/>
        <w:rPr>
          <w:rFonts w:eastAsia="Times New Roman" w:cs="Times New Roman"/>
          <w:lang w:eastAsia="fi-FI"/>
        </w:rPr>
      </w:pPr>
    </w:p>
    <w:p w14:paraId="23DCC9AB" w14:textId="2320B56C" w:rsidR="00C4791E" w:rsidRPr="00377DB1" w:rsidRDefault="00C4791E" w:rsidP="00C4791E">
      <w:pPr>
        <w:jc w:val="both"/>
        <w:rPr>
          <w:rFonts w:eastAsia="Times New Roman" w:cs="Times New Roman"/>
          <w:lang w:eastAsia="fi-FI"/>
        </w:rPr>
      </w:pPr>
      <w:r w:rsidRPr="00C4791E">
        <w:rPr>
          <w:rFonts w:eastAsia="Times New Roman" w:cs="Times New Roman"/>
          <w:lang w:eastAsia="fi-FI"/>
        </w:rPr>
        <w:t xml:space="preserve">Tahallisista tai tuottamuksellisista tietoturvarikkomuksista voi olla seurauksena </w:t>
      </w:r>
      <w:r w:rsidR="00EA687D" w:rsidRPr="00C4791E">
        <w:rPr>
          <w:rFonts w:eastAsia="Times New Roman" w:cs="Times New Roman"/>
          <w:lang w:eastAsia="fi-FI"/>
        </w:rPr>
        <w:t>palvelussuhteeseen</w:t>
      </w:r>
      <w:r w:rsidRPr="00C4791E">
        <w:rPr>
          <w:rFonts w:eastAsia="Times New Roman" w:cs="Times New Roman"/>
          <w:lang w:eastAsia="fi-FI"/>
        </w:rPr>
        <w:t xml:space="preserve"> vaikuttavia toimenpiteitä sekä laissa ja asetuksissa määriteltyjä rangaistuksia.</w:t>
      </w:r>
    </w:p>
    <w:p w14:paraId="6F53E0DF" w14:textId="77777777" w:rsidR="0013133E" w:rsidRPr="0013133E" w:rsidRDefault="0013133E" w:rsidP="001E685A">
      <w:pPr>
        <w:rPr>
          <w:rFonts w:ascii="Arial" w:eastAsiaTheme="majorEastAsia" w:hAnsi="Arial" w:cstheme="majorBidi"/>
          <w:b/>
          <w:bCs/>
          <w:color w:val="3390F8"/>
          <w:sz w:val="36"/>
          <w:szCs w:val="32"/>
        </w:rPr>
      </w:pPr>
    </w:p>
    <w:p w14:paraId="7FE6C032" w14:textId="7B43872C" w:rsidR="00FC5D02" w:rsidRDefault="0013133E" w:rsidP="00ED3517">
      <w:pPr>
        <w:pStyle w:val="Otsikko1"/>
      </w:pPr>
      <w:bookmarkStart w:id="6" w:name="_Toc43211663"/>
      <w:r w:rsidRPr="001E685A">
        <w:t>Seuranta, valvonta ja jatkuva</w:t>
      </w:r>
      <w:r w:rsidR="00FC5D02" w:rsidRPr="001E685A">
        <w:t xml:space="preserve"> kehittäminen</w:t>
      </w:r>
      <w:bookmarkEnd w:id="6"/>
    </w:p>
    <w:p w14:paraId="38D8EEED" w14:textId="77777777" w:rsidR="001E685A" w:rsidRPr="001E685A" w:rsidRDefault="001E685A" w:rsidP="001E685A">
      <w:pPr>
        <w:rPr>
          <w:rFonts w:eastAsiaTheme="majorEastAsia" w:cstheme="majorBidi"/>
          <w:bCs/>
          <w:color w:val="000000" w:themeColor="text1"/>
          <w:sz w:val="28"/>
          <w:szCs w:val="32"/>
        </w:rPr>
      </w:pPr>
    </w:p>
    <w:p w14:paraId="3CC295CB" w14:textId="510FAC4B" w:rsidR="00AD350C" w:rsidRDefault="0013133E" w:rsidP="00A13101">
      <w:pPr>
        <w:jc w:val="both"/>
        <w:rPr>
          <w:rFonts w:eastAsia="Times New Roman" w:cs="Times New Roman"/>
          <w:lang w:eastAsia="fi-FI"/>
        </w:rPr>
      </w:pPr>
      <w:r>
        <w:rPr>
          <w:rFonts w:eastAsia="Times New Roman" w:cs="Times New Roman"/>
          <w:lang w:eastAsia="fi-FI"/>
        </w:rPr>
        <w:t>Hyvinkään kaupunki</w:t>
      </w:r>
      <w:r w:rsidRPr="00377DB1">
        <w:rPr>
          <w:rFonts w:eastAsia="Times New Roman" w:cs="Times New Roman"/>
          <w:lang w:eastAsia="fi-FI"/>
        </w:rPr>
        <w:t xml:space="preserve"> on sitoutunut</w:t>
      </w:r>
      <w:r w:rsidR="00C034D1">
        <w:rPr>
          <w:rFonts w:eastAsia="Times New Roman" w:cs="Times New Roman"/>
          <w:lang w:eastAsia="fi-FI"/>
        </w:rPr>
        <w:t xml:space="preserve"> </w:t>
      </w:r>
      <w:r w:rsidR="00C034D1" w:rsidRPr="008A5D8B">
        <w:rPr>
          <w:rFonts w:eastAsia="Times New Roman" w:cs="Times New Roman"/>
          <w:color w:val="000000" w:themeColor="text1"/>
          <w:lang w:eastAsia="fi-FI"/>
        </w:rPr>
        <w:t>säännöllisesti arvioimaan</w:t>
      </w:r>
      <w:r w:rsidR="00280352" w:rsidRPr="008A5D8B">
        <w:rPr>
          <w:rFonts w:eastAsia="Times New Roman" w:cs="Times New Roman"/>
          <w:color w:val="000000" w:themeColor="text1"/>
          <w:lang w:eastAsia="fi-FI"/>
        </w:rPr>
        <w:t xml:space="preserve"> ja varmistamaan riittävän tason tietoturvaan liittyvissä käytännöissään.</w:t>
      </w:r>
      <w:r w:rsidR="00C034D1" w:rsidRPr="008A5D8B">
        <w:rPr>
          <w:rFonts w:eastAsia="Times New Roman" w:cs="Times New Roman"/>
          <w:color w:val="000000" w:themeColor="text1"/>
          <w:lang w:eastAsia="fi-FI"/>
        </w:rPr>
        <w:t xml:space="preserve"> </w:t>
      </w:r>
      <w:r w:rsidR="00D631C2">
        <w:rPr>
          <w:rFonts w:eastAsia="Times New Roman" w:cs="Times New Roman"/>
          <w:lang w:eastAsia="fi-FI"/>
        </w:rPr>
        <w:t>Tietoturvaan liittyvien ohjeistusten noudattamista valvotaan</w:t>
      </w:r>
      <w:r w:rsidR="00A13101">
        <w:rPr>
          <w:rFonts w:eastAsia="Times New Roman" w:cs="Times New Roman"/>
          <w:lang w:eastAsia="fi-FI"/>
        </w:rPr>
        <w:t>. Kaikki</w:t>
      </w:r>
      <w:r w:rsidR="002531C2">
        <w:rPr>
          <w:rFonts w:eastAsia="Times New Roman" w:cs="Times New Roman"/>
          <w:lang w:eastAsia="fi-FI"/>
        </w:rPr>
        <w:t xml:space="preserve"> tietoturvaan</w:t>
      </w:r>
      <w:r w:rsidR="001475A2">
        <w:rPr>
          <w:rFonts w:eastAsia="Times New Roman" w:cs="Times New Roman"/>
          <w:lang w:eastAsia="fi-FI"/>
        </w:rPr>
        <w:t xml:space="preserve"> </w:t>
      </w:r>
      <w:r w:rsidR="00FA419B">
        <w:rPr>
          <w:rFonts w:eastAsia="Times New Roman" w:cs="Times New Roman"/>
          <w:lang w:eastAsia="fi-FI"/>
        </w:rPr>
        <w:t>liittyvät rikkomustilanteet selvitetään ja niihin suhtaudutaan vakavasti.</w:t>
      </w:r>
      <w:r w:rsidR="004341C0">
        <w:rPr>
          <w:rFonts w:eastAsia="Times New Roman" w:cs="Times New Roman"/>
          <w:lang w:eastAsia="fi-FI"/>
        </w:rPr>
        <w:t xml:space="preserve"> </w:t>
      </w:r>
      <w:r w:rsidR="00915571">
        <w:rPr>
          <w:rFonts w:eastAsia="Times New Roman" w:cs="Times New Roman"/>
          <w:lang w:eastAsia="fi-FI"/>
        </w:rPr>
        <w:t>Tietoturvarikkomust</w:t>
      </w:r>
      <w:r w:rsidR="004341C0">
        <w:rPr>
          <w:rFonts w:eastAsia="Times New Roman" w:cs="Times New Roman"/>
          <w:lang w:eastAsia="fi-FI"/>
        </w:rPr>
        <w:t xml:space="preserve">ilanteet ja </w:t>
      </w:r>
      <w:r w:rsidR="005C773A">
        <w:rPr>
          <w:rFonts w:eastAsia="Times New Roman" w:cs="Times New Roman"/>
          <w:lang w:eastAsia="fi-FI"/>
        </w:rPr>
        <w:t>niistä aiheutuvat seuraamukset käsitellään tapauskohtaisesti.</w:t>
      </w:r>
    </w:p>
    <w:p w14:paraId="67DE9A09" w14:textId="61C84939" w:rsidR="002531C2" w:rsidRDefault="002531C2" w:rsidP="001E685A">
      <w:pPr>
        <w:jc w:val="both"/>
        <w:rPr>
          <w:rFonts w:eastAsia="Times New Roman" w:cs="Times New Roman"/>
          <w:lang w:eastAsia="fi-FI"/>
        </w:rPr>
      </w:pPr>
    </w:p>
    <w:p w14:paraId="5BADF682" w14:textId="23D7A843" w:rsidR="002531C2" w:rsidRDefault="002531C2" w:rsidP="00ED3517">
      <w:pPr>
        <w:pStyle w:val="Otsikko1"/>
        <w:rPr>
          <w:rFonts w:eastAsia="Times New Roman"/>
          <w:lang w:eastAsia="fi-FI"/>
        </w:rPr>
      </w:pPr>
      <w:bookmarkStart w:id="7" w:name="_Toc43211664"/>
      <w:r>
        <w:rPr>
          <w:rFonts w:eastAsia="Times New Roman"/>
          <w:lang w:eastAsia="fi-FI"/>
        </w:rPr>
        <w:t>Toimeenpano</w:t>
      </w:r>
      <w:bookmarkEnd w:id="7"/>
    </w:p>
    <w:p w14:paraId="235EE417" w14:textId="77777777" w:rsidR="002531C2" w:rsidRPr="002531C2" w:rsidRDefault="002531C2" w:rsidP="002531C2">
      <w:pPr>
        <w:rPr>
          <w:lang w:eastAsia="fi-FI"/>
        </w:rPr>
      </w:pPr>
    </w:p>
    <w:p w14:paraId="78B1F7D2" w14:textId="4F5C6335" w:rsidR="002531C2" w:rsidRDefault="002531C2" w:rsidP="002D6277">
      <w:pPr>
        <w:jc w:val="both"/>
        <w:rPr>
          <w:lang w:eastAsia="fi-FI"/>
        </w:rPr>
      </w:pPr>
      <w:r w:rsidRPr="7B8E2A32">
        <w:rPr>
          <w:lang w:eastAsia="fi-FI"/>
        </w:rPr>
        <w:t>Tämä tietoturv</w:t>
      </w:r>
      <w:r w:rsidR="03416BCD" w:rsidRPr="7B8E2A32">
        <w:rPr>
          <w:lang w:eastAsia="fi-FI"/>
        </w:rPr>
        <w:t>a-asiakirja</w:t>
      </w:r>
      <w:r w:rsidRPr="7B8E2A32">
        <w:rPr>
          <w:lang w:eastAsia="fi-FI"/>
        </w:rPr>
        <w:t xml:space="preserve"> tulee voimaan ja noudatettavaksi heti, kun kaupunginhallitus on sen vahvistanut ja soveltamisohjeineen se korvaa kaupunginhallituksen 11.4.2011 (§ 97) vahvistaman tietoturvapolitiikan (</w:t>
      </w:r>
      <w:proofErr w:type="spellStart"/>
      <w:r w:rsidRPr="7B8E2A32">
        <w:rPr>
          <w:lang w:eastAsia="fi-FI"/>
        </w:rPr>
        <w:t>Dnro</w:t>
      </w:r>
      <w:proofErr w:type="spellEnd"/>
      <w:r w:rsidRPr="7B8E2A32">
        <w:rPr>
          <w:lang w:eastAsia="fi-FI"/>
        </w:rPr>
        <w:t xml:space="preserve"> 480/2011) (00.011).</w:t>
      </w:r>
    </w:p>
    <w:p w14:paraId="7492033E" w14:textId="77777777" w:rsidR="002531C2" w:rsidRDefault="002531C2" w:rsidP="002D6277">
      <w:pPr>
        <w:jc w:val="both"/>
        <w:rPr>
          <w:lang w:eastAsia="fi-FI"/>
        </w:rPr>
      </w:pPr>
    </w:p>
    <w:p w14:paraId="6F6D40DE" w14:textId="5042230D" w:rsidR="002531C2" w:rsidRDefault="002531C2" w:rsidP="002D6277">
      <w:pPr>
        <w:jc w:val="both"/>
        <w:rPr>
          <w:lang w:eastAsia="fi-FI"/>
        </w:rPr>
      </w:pPr>
      <w:r w:rsidRPr="1907EF02">
        <w:rPr>
          <w:lang w:eastAsia="fi-FI"/>
        </w:rPr>
        <w:t>Ennen tämän tietoturva</w:t>
      </w:r>
      <w:r w:rsidR="5221D9C7" w:rsidRPr="1907EF02">
        <w:rPr>
          <w:lang w:eastAsia="fi-FI"/>
        </w:rPr>
        <w:t>-asiakirjan</w:t>
      </w:r>
      <w:r w:rsidRPr="1907EF02">
        <w:rPr>
          <w:lang w:eastAsia="fi-FI"/>
        </w:rPr>
        <w:t xml:space="preserve"> vahvistamista laaditut tietoturvallisuutta käsittelevät ohjeet tulee tarkistaa ja päivittää (tai kumota) kuuden kuukauden kuluessa</w:t>
      </w:r>
      <w:r w:rsidR="00A14115" w:rsidRPr="1907EF02">
        <w:rPr>
          <w:lang w:eastAsia="fi-FI"/>
        </w:rPr>
        <w:t xml:space="preserve"> tämän tietoturva</w:t>
      </w:r>
      <w:r w:rsidR="66E90EAF" w:rsidRPr="1907EF02">
        <w:rPr>
          <w:lang w:eastAsia="fi-FI"/>
        </w:rPr>
        <w:t>-asiakirjan</w:t>
      </w:r>
      <w:r w:rsidR="00A14115" w:rsidRPr="1907EF02">
        <w:rPr>
          <w:lang w:eastAsia="fi-FI"/>
        </w:rPr>
        <w:t xml:space="preserve"> voima</w:t>
      </w:r>
      <w:r w:rsidR="006A32EF" w:rsidRPr="1907EF02">
        <w:rPr>
          <w:lang w:eastAsia="fi-FI"/>
        </w:rPr>
        <w:t>a</w:t>
      </w:r>
      <w:r w:rsidR="00A14115" w:rsidRPr="1907EF02">
        <w:rPr>
          <w:lang w:eastAsia="fi-FI"/>
        </w:rPr>
        <w:t>ntulosta</w:t>
      </w:r>
      <w:r w:rsidRPr="1907EF02">
        <w:rPr>
          <w:lang w:eastAsia="fi-FI"/>
        </w:rPr>
        <w:t xml:space="preserve"> siten, etteivät ne ole ristiriidassa tietoturva</w:t>
      </w:r>
      <w:r w:rsidR="21B8316E" w:rsidRPr="1907EF02">
        <w:rPr>
          <w:lang w:eastAsia="fi-FI"/>
        </w:rPr>
        <w:t>-asiakirjan</w:t>
      </w:r>
      <w:r w:rsidRPr="1907EF02">
        <w:rPr>
          <w:lang w:eastAsia="fi-FI"/>
        </w:rPr>
        <w:t xml:space="preserve"> tahi sen perusteella laadittujen uusien soveltamisohjeiden kanssa. </w:t>
      </w:r>
    </w:p>
    <w:p w14:paraId="3B808EF2" w14:textId="77777777" w:rsidR="002531C2" w:rsidRDefault="002531C2" w:rsidP="002D6277">
      <w:pPr>
        <w:jc w:val="both"/>
        <w:rPr>
          <w:lang w:eastAsia="fi-FI"/>
        </w:rPr>
      </w:pPr>
    </w:p>
    <w:p w14:paraId="5E7D3B82" w14:textId="619F3EB9" w:rsidR="002531C2" w:rsidRDefault="002531C2" w:rsidP="006613F8">
      <w:pPr>
        <w:jc w:val="both"/>
        <w:rPr>
          <w:lang w:eastAsia="fi-FI"/>
        </w:rPr>
      </w:pPr>
      <w:r w:rsidRPr="1907EF02">
        <w:rPr>
          <w:lang w:eastAsia="fi-FI"/>
        </w:rPr>
        <w:t>Oikeus aiemman ohjeen päivittämiseen tai kumoamiseen on sillä, jolle tämän tietoturva</w:t>
      </w:r>
      <w:r w:rsidR="3545C57A" w:rsidRPr="1907EF02">
        <w:rPr>
          <w:lang w:eastAsia="fi-FI"/>
        </w:rPr>
        <w:t>-asiakirjan</w:t>
      </w:r>
      <w:r w:rsidRPr="1907EF02">
        <w:rPr>
          <w:lang w:eastAsia="fi-FI"/>
        </w:rPr>
        <w:t xml:space="preserve"> mukaan kuuluu oikeus korvaavan ohjeen antamiseen.</w:t>
      </w:r>
    </w:p>
    <w:p w14:paraId="599BDEB5" w14:textId="77777777" w:rsidR="002531C2" w:rsidRDefault="002531C2" w:rsidP="006613F8">
      <w:pPr>
        <w:jc w:val="both"/>
        <w:rPr>
          <w:lang w:eastAsia="fi-FI"/>
        </w:rPr>
      </w:pPr>
    </w:p>
    <w:p w14:paraId="0560CCC3" w14:textId="4BBB9D45" w:rsidR="002531C2" w:rsidRDefault="002531C2" w:rsidP="006613F8">
      <w:pPr>
        <w:jc w:val="both"/>
        <w:rPr>
          <w:lang w:eastAsia="fi-FI"/>
        </w:rPr>
      </w:pPr>
      <w:r>
        <w:rPr>
          <w:lang w:eastAsia="fi-FI"/>
        </w:rPr>
        <w:t>Kulloinkin voimassa oleva ohjeistus on saatettava viipymättä koko henkilöstön saataville, ja esimiesten on varmistettava, että henkilöstö on ohjeistuksesta ja sen sisällöstä tietoinen.</w:t>
      </w:r>
    </w:p>
    <w:p w14:paraId="778D3FE6" w14:textId="77777777" w:rsidR="002531C2" w:rsidRDefault="002531C2" w:rsidP="006613F8">
      <w:pPr>
        <w:jc w:val="both"/>
        <w:rPr>
          <w:lang w:eastAsia="fi-FI"/>
        </w:rPr>
      </w:pPr>
    </w:p>
    <w:p w14:paraId="162A79B9" w14:textId="5D300A7E" w:rsidR="002531C2" w:rsidRDefault="002531C2" w:rsidP="006613F8">
      <w:pPr>
        <w:jc w:val="both"/>
        <w:rPr>
          <w:lang w:eastAsia="fi-FI"/>
        </w:rPr>
      </w:pPr>
      <w:r w:rsidRPr="1907EF02">
        <w:rPr>
          <w:lang w:eastAsia="fi-FI"/>
        </w:rPr>
        <w:t xml:space="preserve">Tietoturvapäällikkö avustaa kaupunginjohtajaa ja </w:t>
      </w:r>
      <w:r w:rsidR="00B50AEB" w:rsidRPr="1907EF02">
        <w:rPr>
          <w:lang w:eastAsia="fi-FI"/>
        </w:rPr>
        <w:t>tietosuoja- ja tietoturvatyöryhmän jäsenet</w:t>
      </w:r>
      <w:r w:rsidRPr="1907EF02">
        <w:rPr>
          <w:lang w:eastAsia="fi-FI"/>
        </w:rPr>
        <w:t xml:space="preserve"> toimialajohtajia tietoturva</w:t>
      </w:r>
      <w:r w:rsidR="561A8360" w:rsidRPr="1907EF02">
        <w:rPr>
          <w:lang w:eastAsia="fi-FI"/>
        </w:rPr>
        <w:t>-asiakirjan</w:t>
      </w:r>
      <w:r w:rsidRPr="1907EF02">
        <w:rPr>
          <w:lang w:eastAsia="fi-FI"/>
        </w:rPr>
        <w:t xml:space="preserve"> noudattamisen seurannassa ja valvonnassa.</w:t>
      </w:r>
    </w:p>
    <w:p w14:paraId="2140C6DF" w14:textId="4D1A2E48" w:rsidR="00280352" w:rsidRDefault="00280352" w:rsidP="006613F8">
      <w:pPr>
        <w:jc w:val="both"/>
        <w:rPr>
          <w:lang w:eastAsia="fi-FI"/>
        </w:rPr>
      </w:pPr>
    </w:p>
    <w:p w14:paraId="006E4EC3" w14:textId="035836FA" w:rsidR="00280352" w:rsidRDefault="008E7C2F" w:rsidP="006613F8">
      <w:pPr>
        <w:jc w:val="both"/>
        <w:rPr>
          <w:lang w:eastAsia="fi-FI"/>
        </w:rPr>
      </w:pPr>
      <w:r>
        <w:rPr>
          <w:lang w:eastAsia="fi-FI"/>
        </w:rPr>
        <w:t>Tämä tietoturva-a</w:t>
      </w:r>
      <w:r w:rsidR="00280352">
        <w:rPr>
          <w:lang w:eastAsia="fi-FI"/>
        </w:rPr>
        <w:t xml:space="preserve">siakirja </w:t>
      </w:r>
      <w:r>
        <w:rPr>
          <w:lang w:eastAsia="fi-FI"/>
        </w:rPr>
        <w:t xml:space="preserve">on </w:t>
      </w:r>
      <w:r w:rsidR="00280352">
        <w:rPr>
          <w:lang w:eastAsia="fi-FI"/>
        </w:rPr>
        <w:t>voimassa toistaiseksi</w:t>
      </w:r>
      <w:r>
        <w:rPr>
          <w:lang w:eastAsia="fi-FI"/>
        </w:rPr>
        <w:t xml:space="preserve"> ja sen luokitus on </w:t>
      </w:r>
      <w:r w:rsidR="00280352">
        <w:rPr>
          <w:lang w:eastAsia="fi-FI"/>
        </w:rPr>
        <w:t>julkinen.</w:t>
      </w:r>
    </w:p>
    <w:p w14:paraId="6A03906D" w14:textId="40677996" w:rsidR="00D21A32" w:rsidRDefault="00D21A32" w:rsidP="006613F8">
      <w:pPr>
        <w:jc w:val="both"/>
        <w:rPr>
          <w:lang w:eastAsia="fi-FI"/>
        </w:rPr>
      </w:pPr>
    </w:p>
    <w:p w14:paraId="5CB04E80" w14:textId="61F5E9C4" w:rsidR="00D21A32" w:rsidRDefault="00D21A32" w:rsidP="006613F8">
      <w:pPr>
        <w:jc w:val="both"/>
        <w:rPr>
          <w:lang w:eastAsia="fi-FI"/>
        </w:rPr>
      </w:pPr>
      <w:r>
        <w:rPr>
          <w:lang w:eastAsia="fi-FI"/>
        </w:rPr>
        <w:t>Tämän tietoturv</w:t>
      </w:r>
      <w:r w:rsidR="008E7C2F">
        <w:rPr>
          <w:lang w:eastAsia="fi-FI"/>
        </w:rPr>
        <w:t>a-asiakirjan</w:t>
      </w:r>
      <w:r>
        <w:rPr>
          <w:lang w:eastAsia="fi-FI"/>
        </w:rPr>
        <w:t xml:space="preserve"> lisäksi Hyvinkään kaupungilla on erillinen tietosuoja</w:t>
      </w:r>
      <w:r w:rsidR="008E7C2F">
        <w:rPr>
          <w:lang w:eastAsia="fi-FI"/>
        </w:rPr>
        <w:t>-asiakirja</w:t>
      </w:r>
      <w:r>
        <w:rPr>
          <w:lang w:eastAsia="fi-FI"/>
        </w:rPr>
        <w:t>.</w:t>
      </w:r>
    </w:p>
    <w:p w14:paraId="37AFDCC0" w14:textId="14B6E438" w:rsidR="00280352" w:rsidRDefault="00280352" w:rsidP="006613F8">
      <w:pPr>
        <w:jc w:val="both"/>
        <w:rPr>
          <w:lang w:eastAsia="fi-FI"/>
        </w:rPr>
      </w:pPr>
    </w:p>
    <w:p w14:paraId="6EF9ECC8" w14:textId="77777777" w:rsidR="00ED3517" w:rsidRDefault="00ED3517">
      <w:pPr>
        <w:rPr>
          <w:color w:val="FF0000"/>
          <w:lang w:eastAsia="fi-FI"/>
        </w:rPr>
      </w:pPr>
      <w:r>
        <w:rPr>
          <w:color w:val="FF0000"/>
          <w:lang w:eastAsia="fi-FI"/>
        </w:rPr>
        <w:br w:type="page"/>
      </w:r>
    </w:p>
    <w:p w14:paraId="4E8A41DF" w14:textId="5C1D5CC3" w:rsidR="001832F9" w:rsidRDefault="00ED3517" w:rsidP="00EF403B">
      <w:pPr>
        <w:pStyle w:val="Otsikko1"/>
      </w:pPr>
      <w:bookmarkStart w:id="8" w:name="_Toc43211665"/>
      <w:r w:rsidRPr="00EF403B">
        <w:rPr>
          <w:rFonts w:eastAsia="Times New Roman"/>
          <w:lang w:eastAsia="fi-FI"/>
        </w:rPr>
        <w:lastRenderedPageBreak/>
        <w:t>Keskeiset käsitteet</w:t>
      </w:r>
      <w:bookmarkEnd w:id="8"/>
    </w:p>
    <w:p w14:paraId="1C3554FA" w14:textId="4509AC20" w:rsidR="001832F9" w:rsidRDefault="001832F9"/>
    <w:p w14:paraId="558C4211" w14:textId="77777777" w:rsidR="00ED3517" w:rsidRPr="00ED3517" w:rsidRDefault="00ED3517" w:rsidP="00ED3517">
      <w:pPr>
        <w:jc w:val="both"/>
        <w:rPr>
          <w:sz w:val="22"/>
          <w:szCs w:val="22"/>
          <w:lang w:eastAsia="fi-FI"/>
        </w:rPr>
      </w:pPr>
      <w:r w:rsidRPr="00ED3517">
        <w:rPr>
          <w:rFonts w:ascii="Times New Roman" w:eastAsia="Times New Roman" w:hAnsi="Times New Roman" w:cs="Times New Roman"/>
          <w:sz w:val="22"/>
          <w:szCs w:val="22"/>
        </w:rPr>
        <w:t>”</w:t>
      </w:r>
      <w:r w:rsidRPr="00ED3517">
        <w:rPr>
          <w:sz w:val="22"/>
          <w:szCs w:val="22"/>
          <w:lang w:eastAsia="fi-FI"/>
        </w:rPr>
        <w:t xml:space="preserve">Riski” </w:t>
      </w:r>
      <w:r w:rsidRPr="00ED3517">
        <w:rPr>
          <w:sz w:val="22"/>
          <w:szCs w:val="22"/>
          <w:lang w:eastAsia="fi-FI"/>
        </w:rPr>
        <w:tab/>
      </w:r>
      <w:r w:rsidRPr="00ED3517">
        <w:rPr>
          <w:sz w:val="22"/>
          <w:szCs w:val="22"/>
          <w:lang w:eastAsia="fi-FI"/>
        </w:rPr>
        <w:tab/>
        <w:t xml:space="preserve">Riski tarkoittaa tapahtuman todennäköisyyden ja vaikutusten yhdistelmää. </w:t>
      </w:r>
    </w:p>
    <w:p w14:paraId="00CF6830" w14:textId="77777777" w:rsidR="00ED3517" w:rsidRPr="00ED3517" w:rsidRDefault="00ED3517" w:rsidP="00ED3517">
      <w:pPr>
        <w:jc w:val="both"/>
        <w:rPr>
          <w:sz w:val="22"/>
          <w:szCs w:val="22"/>
          <w:lang w:eastAsia="fi-FI"/>
        </w:rPr>
      </w:pPr>
    </w:p>
    <w:p w14:paraId="2FDC9D08" w14:textId="77777777" w:rsidR="00ED3517" w:rsidRPr="00ED3517" w:rsidRDefault="00ED3517" w:rsidP="00ED3517">
      <w:pPr>
        <w:ind w:left="1440"/>
        <w:jc w:val="both"/>
        <w:rPr>
          <w:sz w:val="22"/>
          <w:szCs w:val="22"/>
          <w:lang w:eastAsia="fi-FI"/>
        </w:rPr>
      </w:pPr>
      <w:r w:rsidRPr="00ED3517">
        <w:rPr>
          <w:sz w:val="22"/>
          <w:szCs w:val="22"/>
          <w:lang w:eastAsia="fi-FI"/>
        </w:rPr>
        <w:t xml:space="preserve">Riski lasketaan tapahtuman todennäköisyyden (t) ja vaikutuksen (v) tulona (riski = t * v). Riskit voivat olla myönteisiä tai kielteisiä. Riskit voivat kohdistua esimerkiksi ihmisiin, eläimiin, omaisuuteen, tietojärjestelmiin, ympäristöön tai yhteisöllisiin arvoihin. </w:t>
      </w:r>
    </w:p>
    <w:p w14:paraId="3D80FA19" w14:textId="77777777" w:rsidR="00ED3517" w:rsidRPr="00ED3517" w:rsidRDefault="00ED3517" w:rsidP="00ED3517">
      <w:pPr>
        <w:jc w:val="both"/>
        <w:rPr>
          <w:sz w:val="22"/>
          <w:szCs w:val="22"/>
          <w:lang w:eastAsia="fi-FI"/>
        </w:rPr>
      </w:pPr>
    </w:p>
    <w:p w14:paraId="18076D49" w14:textId="77777777" w:rsidR="00ED3517" w:rsidRPr="00ED3517" w:rsidRDefault="00ED3517" w:rsidP="00ED3517">
      <w:pPr>
        <w:jc w:val="both"/>
        <w:rPr>
          <w:sz w:val="22"/>
          <w:szCs w:val="22"/>
          <w:lang w:eastAsia="fi-FI"/>
        </w:rPr>
      </w:pPr>
      <w:r w:rsidRPr="00ED3517">
        <w:rPr>
          <w:sz w:val="22"/>
          <w:szCs w:val="22"/>
          <w:lang w:eastAsia="fi-FI"/>
        </w:rPr>
        <w:t xml:space="preserve">”Tietoturva; tietoturvallisuus” </w:t>
      </w:r>
    </w:p>
    <w:p w14:paraId="6FF83D5E" w14:textId="77777777" w:rsidR="00ED3517" w:rsidRPr="00ED3517" w:rsidRDefault="00ED3517" w:rsidP="00ED3517">
      <w:pPr>
        <w:ind w:left="1440"/>
        <w:jc w:val="both"/>
        <w:rPr>
          <w:sz w:val="22"/>
          <w:szCs w:val="22"/>
          <w:lang w:eastAsia="fi-FI"/>
        </w:rPr>
      </w:pPr>
      <w:r w:rsidRPr="00ED3517">
        <w:rPr>
          <w:sz w:val="22"/>
          <w:szCs w:val="22"/>
          <w:lang w:eastAsia="fi-FI"/>
        </w:rPr>
        <w:t>Järjestelyt, joilla pyritään varmistamaan tiedon saatavuus, eheys ja luottamuksellisuus.</w:t>
      </w:r>
    </w:p>
    <w:p w14:paraId="215733AA" w14:textId="77777777" w:rsidR="00ED3517" w:rsidRPr="00ED3517" w:rsidRDefault="00ED3517" w:rsidP="00ED3517">
      <w:pPr>
        <w:ind w:left="2160"/>
        <w:jc w:val="both"/>
        <w:rPr>
          <w:sz w:val="22"/>
          <w:szCs w:val="22"/>
          <w:lang w:eastAsia="fi-FI"/>
        </w:rPr>
      </w:pPr>
    </w:p>
    <w:p w14:paraId="2965C59E" w14:textId="77777777" w:rsidR="00ED3517" w:rsidRPr="00ED3517" w:rsidRDefault="00ED3517" w:rsidP="00ED3517">
      <w:pPr>
        <w:ind w:left="1440"/>
        <w:jc w:val="both"/>
        <w:rPr>
          <w:sz w:val="22"/>
          <w:szCs w:val="22"/>
          <w:lang w:eastAsia="fi-FI"/>
        </w:rPr>
      </w:pPr>
      <w:r w:rsidRPr="00ED3517">
        <w:rPr>
          <w:sz w:val="22"/>
          <w:szCs w:val="22"/>
          <w:lang w:eastAsia="fi-FI"/>
        </w:rPr>
        <w:t xml:space="preserve">Saatavuus tarkoittaa, että tieto on hyödynnettävissä haluttuna aikana. Eheys tarkoittaa tiedon yhtäpitävyyttä alkuperäisen tiedon kanssa ja luottamuksellisuus sitä, ettei kukaan sivullinen saa tietoa. Tietoturvan järjestelyjä ovat esimerkiksi kulunvalvonta, tilojen lukitus, asiakirjojen turvallinen säilytys ja hävitys, tietojen salaus ja varmuuskopiointi sekä palomuurin, virustorjuntaohjelman ja varmenteiden käyttö. Tietoturvaan kuuluu muun muassa tietoaineistojen, laitteistojen, ohjelmistojen, tietoliikenteen ja toiminnan turvaaminen. Tietoturvalla ja tietoturvallisuudella voidaan tarkoittaa myös oloja, joissa tietoturvariskit ovat hallinnassa. </w:t>
      </w:r>
    </w:p>
    <w:p w14:paraId="405B1577" w14:textId="77777777" w:rsidR="00ED3517" w:rsidRPr="00ED3517" w:rsidRDefault="00ED3517" w:rsidP="00ED3517">
      <w:pPr>
        <w:jc w:val="both"/>
        <w:rPr>
          <w:sz w:val="22"/>
          <w:szCs w:val="22"/>
          <w:lang w:eastAsia="fi-FI"/>
        </w:rPr>
      </w:pPr>
    </w:p>
    <w:p w14:paraId="71514DBE" w14:textId="77777777" w:rsidR="00ED3517" w:rsidRPr="00ED3517" w:rsidRDefault="00ED3517" w:rsidP="00ED3517">
      <w:pPr>
        <w:jc w:val="both"/>
        <w:rPr>
          <w:sz w:val="22"/>
          <w:szCs w:val="22"/>
          <w:lang w:eastAsia="fi-FI"/>
        </w:rPr>
      </w:pPr>
      <w:r w:rsidRPr="00ED3517">
        <w:rPr>
          <w:sz w:val="22"/>
          <w:szCs w:val="22"/>
          <w:lang w:eastAsia="fi-FI"/>
        </w:rPr>
        <w:t>”Haavoittuvuus”</w:t>
      </w:r>
      <w:r w:rsidRPr="00ED3517">
        <w:rPr>
          <w:sz w:val="22"/>
          <w:szCs w:val="22"/>
          <w:lang w:eastAsia="fi-FI"/>
        </w:rPr>
        <w:tab/>
      </w:r>
    </w:p>
    <w:p w14:paraId="0153529F" w14:textId="7998ADD2" w:rsidR="00ED3517" w:rsidRPr="00ED3517" w:rsidRDefault="00ED3517" w:rsidP="00ED3517">
      <w:pPr>
        <w:ind w:left="720" w:firstLine="720"/>
        <w:jc w:val="both"/>
        <w:rPr>
          <w:sz w:val="22"/>
          <w:szCs w:val="22"/>
          <w:lang w:eastAsia="fi-FI"/>
        </w:rPr>
      </w:pPr>
      <w:r w:rsidRPr="00ED3517">
        <w:rPr>
          <w:sz w:val="22"/>
          <w:szCs w:val="22"/>
          <w:lang w:eastAsia="fi-FI"/>
        </w:rPr>
        <w:t xml:space="preserve">Haavoittuvuus tarkoittaa alttiutta tietoturvaan kohdistuville uhkille. </w:t>
      </w:r>
    </w:p>
    <w:p w14:paraId="74954FD0" w14:textId="77777777" w:rsidR="00ED3517" w:rsidRPr="00ED3517" w:rsidRDefault="00ED3517" w:rsidP="00ED3517">
      <w:pPr>
        <w:jc w:val="both"/>
        <w:rPr>
          <w:sz w:val="22"/>
          <w:szCs w:val="22"/>
          <w:lang w:eastAsia="fi-FI"/>
        </w:rPr>
      </w:pPr>
    </w:p>
    <w:p w14:paraId="1F23C54B" w14:textId="19CD12AE" w:rsidR="00ED3517" w:rsidRPr="00ED3517" w:rsidRDefault="00ED3517" w:rsidP="00ED3517">
      <w:pPr>
        <w:ind w:left="1440"/>
        <w:jc w:val="both"/>
        <w:rPr>
          <w:sz w:val="22"/>
          <w:szCs w:val="22"/>
          <w:lang w:eastAsia="fi-FI"/>
        </w:rPr>
      </w:pPr>
      <w:r w:rsidRPr="00ED3517">
        <w:rPr>
          <w:sz w:val="22"/>
          <w:szCs w:val="22"/>
          <w:lang w:eastAsia="fi-FI"/>
        </w:rPr>
        <w:t>Haavoittuvuus voi olla mikä tahansa heikkous, joka mahdollistaa vahingon toteutumisen tai jota voidaan käyttää vahingon aiheuttamisessa. Haavoittuvuuksia voi olla tietojärjestelmissä, prosesseissa ja ihmisen toiminnassa. Jos haavoittuvuus on saatettu julkiseen tietoon, mutta sitä ei ole tiedon julkaisemiseen mennessä korjattu, sitä kutsutaan nollapäivä</w:t>
      </w:r>
      <w:r w:rsidR="008E7C2F">
        <w:rPr>
          <w:sz w:val="22"/>
          <w:szCs w:val="22"/>
          <w:lang w:eastAsia="fi-FI"/>
        </w:rPr>
        <w:t>-</w:t>
      </w:r>
      <w:r w:rsidRPr="00ED3517">
        <w:rPr>
          <w:sz w:val="22"/>
          <w:szCs w:val="22"/>
          <w:lang w:eastAsia="fi-FI"/>
        </w:rPr>
        <w:t>haavoittuvuudeksi.</w:t>
      </w:r>
    </w:p>
    <w:p w14:paraId="3A548E76" w14:textId="77777777" w:rsidR="00ED3517" w:rsidRPr="00ED3517" w:rsidRDefault="00ED3517" w:rsidP="00ED3517">
      <w:pPr>
        <w:jc w:val="both"/>
        <w:rPr>
          <w:sz w:val="22"/>
          <w:szCs w:val="22"/>
          <w:lang w:eastAsia="fi-FI"/>
        </w:rPr>
      </w:pPr>
    </w:p>
    <w:p w14:paraId="58EA11E4" w14:textId="77777777" w:rsidR="00ED3517" w:rsidRPr="00ED3517" w:rsidRDefault="00ED3517" w:rsidP="00ED3517">
      <w:pPr>
        <w:jc w:val="both"/>
        <w:rPr>
          <w:sz w:val="22"/>
          <w:szCs w:val="22"/>
          <w:lang w:eastAsia="fi-FI"/>
        </w:rPr>
      </w:pPr>
      <w:r w:rsidRPr="00ED3517">
        <w:rPr>
          <w:sz w:val="22"/>
          <w:szCs w:val="22"/>
          <w:lang w:eastAsia="fi-FI"/>
        </w:rPr>
        <w:t xml:space="preserve">”Tietoturvahäiriö; tietoturvapoikkeama” </w:t>
      </w:r>
    </w:p>
    <w:p w14:paraId="26BD4D8B" w14:textId="77777777" w:rsidR="00ED3517" w:rsidRPr="00ED3517" w:rsidRDefault="00ED3517" w:rsidP="00ED3517">
      <w:pPr>
        <w:ind w:left="1440"/>
        <w:jc w:val="both"/>
        <w:rPr>
          <w:sz w:val="22"/>
          <w:szCs w:val="22"/>
          <w:lang w:eastAsia="fi-FI"/>
        </w:rPr>
      </w:pPr>
      <w:r w:rsidRPr="00ED3517">
        <w:rPr>
          <w:sz w:val="22"/>
          <w:szCs w:val="22"/>
          <w:lang w:eastAsia="fi-FI"/>
        </w:rPr>
        <w:t xml:space="preserve">Tietoturvahäiriö tai -poikkeama on yksi tai useampi toisiinsa liittyvä odottamaton tai ei-toivottu tietoturvatapahtuma, joka erittäin todennäköisesti vaarantaa tietojen ja palvelujen tietoturvan ja vaikuttaa organisaation toimintaan. </w:t>
      </w:r>
    </w:p>
    <w:p w14:paraId="47548EAF" w14:textId="77777777" w:rsidR="00ED3517" w:rsidRPr="00ED3517" w:rsidRDefault="00ED3517" w:rsidP="00ED3517">
      <w:pPr>
        <w:jc w:val="both"/>
        <w:rPr>
          <w:sz w:val="22"/>
          <w:szCs w:val="22"/>
          <w:lang w:eastAsia="fi-FI"/>
        </w:rPr>
      </w:pPr>
    </w:p>
    <w:p w14:paraId="11F2AA77" w14:textId="77777777" w:rsidR="00ED3517" w:rsidRPr="00ED3517" w:rsidRDefault="00ED3517" w:rsidP="00ED3517">
      <w:pPr>
        <w:jc w:val="both"/>
        <w:rPr>
          <w:sz w:val="22"/>
          <w:szCs w:val="22"/>
          <w:lang w:eastAsia="fi-FI"/>
        </w:rPr>
      </w:pPr>
      <w:r w:rsidRPr="00ED3517">
        <w:rPr>
          <w:sz w:val="22"/>
          <w:szCs w:val="22"/>
          <w:lang w:eastAsia="fi-FI"/>
        </w:rPr>
        <w:t>”Tietoturvahäiriön hallinta; tietoturvapoikkeaman hallinta”</w:t>
      </w:r>
    </w:p>
    <w:p w14:paraId="2582575F" w14:textId="231FC5AF" w:rsidR="00ED3517" w:rsidRPr="00ED3517" w:rsidRDefault="00ED3517" w:rsidP="00ED3517">
      <w:pPr>
        <w:ind w:left="1440"/>
        <w:jc w:val="both"/>
        <w:rPr>
          <w:sz w:val="22"/>
          <w:szCs w:val="22"/>
          <w:lang w:eastAsia="fi-FI"/>
        </w:rPr>
      </w:pPr>
      <w:r w:rsidRPr="00ED3517">
        <w:rPr>
          <w:sz w:val="22"/>
          <w:szCs w:val="22"/>
          <w:lang w:eastAsia="fi-FI"/>
        </w:rPr>
        <w:t>Toimenpiteet, joilla varaudutaan ja reagoidaan tietoturvahäiriöihin</w:t>
      </w:r>
      <w:r w:rsidR="0001553E">
        <w:rPr>
          <w:sz w:val="22"/>
          <w:szCs w:val="22"/>
          <w:lang w:eastAsia="fi-FI"/>
        </w:rPr>
        <w:t xml:space="preserve"> </w:t>
      </w:r>
      <w:r w:rsidRPr="00ED3517">
        <w:rPr>
          <w:sz w:val="22"/>
          <w:szCs w:val="22"/>
          <w:lang w:eastAsia="fi-FI"/>
        </w:rPr>
        <w:t>vahinkojen</w:t>
      </w:r>
      <w:r w:rsidR="008E7C2F">
        <w:rPr>
          <w:sz w:val="22"/>
          <w:szCs w:val="22"/>
          <w:lang w:eastAsia="fi-FI"/>
        </w:rPr>
        <w:t xml:space="preserve"> </w:t>
      </w:r>
      <w:r w:rsidRPr="00ED3517">
        <w:rPr>
          <w:sz w:val="22"/>
          <w:szCs w:val="22"/>
          <w:lang w:eastAsia="fi-FI"/>
        </w:rPr>
        <w:t xml:space="preserve">rajoittamiseksi ja niistä toipumiseksi. </w:t>
      </w:r>
    </w:p>
    <w:p w14:paraId="145E9D93" w14:textId="77777777" w:rsidR="00ED3517" w:rsidRPr="00ED3517" w:rsidRDefault="00ED3517" w:rsidP="00ED3517">
      <w:pPr>
        <w:jc w:val="both"/>
        <w:rPr>
          <w:sz w:val="22"/>
          <w:szCs w:val="22"/>
          <w:lang w:eastAsia="fi-FI"/>
        </w:rPr>
      </w:pPr>
    </w:p>
    <w:p w14:paraId="0CCFBD83" w14:textId="77777777" w:rsidR="00ED3517" w:rsidRPr="00ED3517" w:rsidRDefault="00ED3517" w:rsidP="00ED3517">
      <w:pPr>
        <w:jc w:val="both"/>
        <w:rPr>
          <w:sz w:val="22"/>
          <w:szCs w:val="22"/>
          <w:lang w:eastAsia="fi-FI"/>
        </w:rPr>
      </w:pPr>
      <w:r w:rsidRPr="00ED3517">
        <w:rPr>
          <w:sz w:val="22"/>
          <w:szCs w:val="22"/>
          <w:lang w:eastAsia="fi-FI"/>
        </w:rPr>
        <w:t xml:space="preserve">”Tietoturvaloukkaus” </w:t>
      </w:r>
    </w:p>
    <w:p w14:paraId="18A60B68" w14:textId="45614C43" w:rsidR="00ED3517" w:rsidRPr="00ED3517" w:rsidRDefault="00ED3517" w:rsidP="00ED3517">
      <w:pPr>
        <w:ind w:left="1440"/>
        <w:jc w:val="both"/>
        <w:rPr>
          <w:sz w:val="22"/>
          <w:szCs w:val="22"/>
          <w:lang w:eastAsia="fi-FI"/>
        </w:rPr>
      </w:pPr>
      <w:r w:rsidRPr="00ED3517">
        <w:rPr>
          <w:sz w:val="22"/>
          <w:szCs w:val="22"/>
          <w:lang w:eastAsia="fi-FI"/>
        </w:rPr>
        <w:t>Tietoturvaloukkauksella tarkoitetaan oikeudetonta puuttumista tietoon tai</w:t>
      </w:r>
      <w:r w:rsidR="0001553E">
        <w:rPr>
          <w:sz w:val="22"/>
          <w:szCs w:val="22"/>
          <w:lang w:eastAsia="fi-FI"/>
        </w:rPr>
        <w:t xml:space="preserve"> </w:t>
      </w:r>
      <w:r w:rsidRPr="00ED3517">
        <w:rPr>
          <w:sz w:val="22"/>
          <w:szCs w:val="22"/>
          <w:lang w:eastAsia="fi-FI"/>
        </w:rPr>
        <w:t xml:space="preserve">tietojärjestelmiin. </w:t>
      </w:r>
    </w:p>
    <w:p w14:paraId="35104CD4" w14:textId="77777777" w:rsidR="00ED3517" w:rsidRPr="00ED3517" w:rsidRDefault="00ED3517" w:rsidP="00ED3517">
      <w:pPr>
        <w:jc w:val="both"/>
        <w:rPr>
          <w:sz w:val="22"/>
          <w:szCs w:val="22"/>
          <w:lang w:eastAsia="fi-FI"/>
        </w:rPr>
      </w:pPr>
    </w:p>
    <w:p w14:paraId="4D6035C2" w14:textId="77777777" w:rsidR="00ED3517" w:rsidRPr="00ED3517" w:rsidRDefault="00ED3517" w:rsidP="00ED3517">
      <w:pPr>
        <w:ind w:left="1440"/>
        <w:jc w:val="both"/>
        <w:rPr>
          <w:sz w:val="22"/>
          <w:szCs w:val="22"/>
          <w:lang w:eastAsia="fi-FI"/>
        </w:rPr>
      </w:pPr>
      <w:r w:rsidRPr="00ED3517">
        <w:rPr>
          <w:sz w:val="22"/>
          <w:szCs w:val="22"/>
          <w:lang w:eastAsia="fi-FI"/>
        </w:rPr>
        <w:t xml:space="preserve">Yleisimmät tietoturvaloukkaukset ovat käyttäjätunnusten ja salasanojen väärinkäyttö, tietomurto, haittaohjelmatartunta, palvelunestohyökkäys, tietojen varastaminen ja kohdistetut haittaohjelmahyökkäykset. </w:t>
      </w:r>
    </w:p>
    <w:p w14:paraId="1F1D0F09" w14:textId="77777777" w:rsidR="001832F9" w:rsidRDefault="001832F9"/>
    <w:sectPr w:rsidR="001832F9" w:rsidSect="00C7028B">
      <w:headerReference w:type="default" r:id="rId12"/>
      <w:pgSz w:w="11900" w:h="16840"/>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C271A" w14:textId="77777777" w:rsidR="00C95DC8" w:rsidRDefault="00C95DC8" w:rsidP="00611C80">
      <w:r>
        <w:separator/>
      </w:r>
    </w:p>
  </w:endnote>
  <w:endnote w:type="continuationSeparator" w:id="0">
    <w:p w14:paraId="60B4C03D" w14:textId="77777777" w:rsidR="00C95DC8" w:rsidRDefault="00C95DC8" w:rsidP="00611C80">
      <w:r>
        <w:continuationSeparator/>
      </w:r>
    </w:p>
  </w:endnote>
  <w:endnote w:type="continuationNotice" w:id="1">
    <w:p w14:paraId="593FEB71" w14:textId="77777777" w:rsidR="00C95DC8" w:rsidRDefault="00C95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C7281" w14:textId="77777777" w:rsidR="00C95DC8" w:rsidRDefault="00C95DC8" w:rsidP="00611C80">
      <w:r>
        <w:separator/>
      </w:r>
    </w:p>
  </w:footnote>
  <w:footnote w:type="continuationSeparator" w:id="0">
    <w:p w14:paraId="4F361DF6" w14:textId="77777777" w:rsidR="00C95DC8" w:rsidRDefault="00C95DC8" w:rsidP="00611C80">
      <w:r>
        <w:continuationSeparator/>
      </w:r>
    </w:p>
  </w:footnote>
  <w:footnote w:type="continuationNotice" w:id="1">
    <w:p w14:paraId="271CACF1" w14:textId="77777777" w:rsidR="00C95DC8" w:rsidRDefault="00C95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47DEA" w14:textId="5A722F5E" w:rsidR="005918D3" w:rsidRDefault="007F38FE">
    <w:pPr>
      <w:pStyle w:val="Yltunniste"/>
    </w:pPr>
    <w:r>
      <w:t>Hyvinkään kaupungin tietoturva</w:t>
    </w:r>
    <w:r w:rsidR="00B50AEB">
      <w:tab/>
    </w:r>
    <w:r w:rsidR="00B50AEB">
      <w:tab/>
    </w:r>
    <w:r w:rsidR="00B50AEB">
      <w:fldChar w:fldCharType="begin"/>
    </w:r>
    <w:r w:rsidR="00B50AEB">
      <w:instrText>PAGE   \* MERGEFORMAT</w:instrText>
    </w:r>
    <w:r w:rsidR="00B50AEB">
      <w:fldChar w:fldCharType="separate"/>
    </w:r>
    <w:r w:rsidR="00B50AEB">
      <w:t>1</w:t>
    </w:r>
    <w:r w:rsidR="00B50AE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32D8C"/>
    <w:multiLevelType w:val="hybridMultilevel"/>
    <w:tmpl w:val="3DDA6572"/>
    <w:lvl w:ilvl="0" w:tplc="6E54EC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4B5270"/>
    <w:multiLevelType w:val="hybridMultilevel"/>
    <w:tmpl w:val="AA0E4E3E"/>
    <w:lvl w:ilvl="0" w:tplc="6E54EC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822E4"/>
    <w:multiLevelType w:val="hybridMultilevel"/>
    <w:tmpl w:val="973C7AD4"/>
    <w:lvl w:ilvl="0" w:tplc="6E54EC1A">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F6064"/>
    <w:multiLevelType w:val="hybridMultilevel"/>
    <w:tmpl w:val="A8A8BDA8"/>
    <w:lvl w:ilvl="0" w:tplc="3760EC6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02105"/>
    <w:multiLevelType w:val="hybridMultilevel"/>
    <w:tmpl w:val="B0F89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F7A5C"/>
    <w:multiLevelType w:val="hybridMultilevel"/>
    <w:tmpl w:val="EB6C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051F0"/>
    <w:multiLevelType w:val="hybridMultilevel"/>
    <w:tmpl w:val="57ACF58C"/>
    <w:lvl w:ilvl="0" w:tplc="8A320C86">
      <w:start w:val="1"/>
      <w:numFmt w:val="decimal"/>
      <w:pStyle w:val="Otsikko1"/>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F376C2C"/>
    <w:multiLevelType w:val="hybridMultilevel"/>
    <w:tmpl w:val="3A80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6E2693"/>
    <w:multiLevelType w:val="hybridMultilevel"/>
    <w:tmpl w:val="48E4D020"/>
    <w:lvl w:ilvl="0" w:tplc="0A8AB6F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2"/>
  </w:num>
  <w:num w:numId="6">
    <w:abstractNumId w:val="6"/>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02"/>
    <w:rsid w:val="000039A2"/>
    <w:rsid w:val="0000658A"/>
    <w:rsid w:val="00014E4D"/>
    <w:rsid w:val="0001553E"/>
    <w:rsid w:val="00016089"/>
    <w:rsid w:val="00025365"/>
    <w:rsid w:val="00025BEA"/>
    <w:rsid w:val="000357ED"/>
    <w:rsid w:val="0003629B"/>
    <w:rsid w:val="00037400"/>
    <w:rsid w:val="00041F76"/>
    <w:rsid w:val="0004375F"/>
    <w:rsid w:val="00057069"/>
    <w:rsid w:val="000650CD"/>
    <w:rsid w:val="000733A0"/>
    <w:rsid w:val="00073AD5"/>
    <w:rsid w:val="000767C7"/>
    <w:rsid w:val="0008306C"/>
    <w:rsid w:val="000950DF"/>
    <w:rsid w:val="00095BAD"/>
    <w:rsid w:val="00097ABC"/>
    <w:rsid w:val="00097E6F"/>
    <w:rsid w:val="000A3552"/>
    <w:rsid w:val="000B4538"/>
    <w:rsid w:val="000C32FE"/>
    <w:rsid w:val="000C3AFF"/>
    <w:rsid w:val="000D42FA"/>
    <w:rsid w:val="000E439E"/>
    <w:rsid w:val="000E61A1"/>
    <w:rsid w:val="000F23B8"/>
    <w:rsid w:val="0010358E"/>
    <w:rsid w:val="001068E7"/>
    <w:rsid w:val="0010708F"/>
    <w:rsid w:val="0012736B"/>
    <w:rsid w:val="0013133E"/>
    <w:rsid w:val="00133B93"/>
    <w:rsid w:val="00137988"/>
    <w:rsid w:val="00144673"/>
    <w:rsid w:val="00145452"/>
    <w:rsid w:val="0014716F"/>
    <w:rsid w:val="001475A2"/>
    <w:rsid w:val="001524F0"/>
    <w:rsid w:val="001531ED"/>
    <w:rsid w:val="00155D0A"/>
    <w:rsid w:val="001612FC"/>
    <w:rsid w:val="00161607"/>
    <w:rsid w:val="00163E00"/>
    <w:rsid w:val="00167805"/>
    <w:rsid w:val="001729ED"/>
    <w:rsid w:val="001768EF"/>
    <w:rsid w:val="001832F9"/>
    <w:rsid w:val="00191B8E"/>
    <w:rsid w:val="001947F5"/>
    <w:rsid w:val="001A7BDD"/>
    <w:rsid w:val="001B02AF"/>
    <w:rsid w:val="001B2CAF"/>
    <w:rsid w:val="001C63D2"/>
    <w:rsid w:val="001D29F5"/>
    <w:rsid w:val="001D6CF1"/>
    <w:rsid w:val="001D6F70"/>
    <w:rsid w:val="001E51EF"/>
    <w:rsid w:val="001E5310"/>
    <w:rsid w:val="001E5618"/>
    <w:rsid w:val="001E685A"/>
    <w:rsid w:val="001E74B2"/>
    <w:rsid w:val="001F185C"/>
    <w:rsid w:val="001F4312"/>
    <w:rsid w:val="001F7F6A"/>
    <w:rsid w:val="00202E49"/>
    <w:rsid w:val="00203EF0"/>
    <w:rsid w:val="00206020"/>
    <w:rsid w:val="00211D47"/>
    <w:rsid w:val="00223F26"/>
    <w:rsid w:val="00225BB5"/>
    <w:rsid w:val="002274AC"/>
    <w:rsid w:val="002417F6"/>
    <w:rsid w:val="002531C2"/>
    <w:rsid w:val="00253925"/>
    <w:rsid w:val="0025421C"/>
    <w:rsid w:val="00256652"/>
    <w:rsid w:val="0026137B"/>
    <w:rsid w:val="00280352"/>
    <w:rsid w:val="00283D2D"/>
    <w:rsid w:val="002A0C84"/>
    <w:rsid w:val="002A4B54"/>
    <w:rsid w:val="002B036F"/>
    <w:rsid w:val="002B1CF3"/>
    <w:rsid w:val="002D1D2F"/>
    <w:rsid w:val="002D26F7"/>
    <w:rsid w:val="002D531E"/>
    <w:rsid w:val="002D6277"/>
    <w:rsid w:val="002F4BC6"/>
    <w:rsid w:val="00314313"/>
    <w:rsid w:val="00315C30"/>
    <w:rsid w:val="003174F8"/>
    <w:rsid w:val="00334968"/>
    <w:rsid w:val="00357472"/>
    <w:rsid w:val="00366447"/>
    <w:rsid w:val="00366E27"/>
    <w:rsid w:val="00377C0E"/>
    <w:rsid w:val="00380F34"/>
    <w:rsid w:val="003826C8"/>
    <w:rsid w:val="00383FB2"/>
    <w:rsid w:val="00387B0C"/>
    <w:rsid w:val="003943B7"/>
    <w:rsid w:val="003A0E93"/>
    <w:rsid w:val="003A1951"/>
    <w:rsid w:val="003A7B67"/>
    <w:rsid w:val="003B6E5C"/>
    <w:rsid w:val="003B7636"/>
    <w:rsid w:val="003D1540"/>
    <w:rsid w:val="003F235E"/>
    <w:rsid w:val="003F7216"/>
    <w:rsid w:val="004202B8"/>
    <w:rsid w:val="00420ACE"/>
    <w:rsid w:val="00424DA0"/>
    <w:rsid w:val="004276BD"/>
    <w:rsid w:val="0043147A"/>
    <w:rsid w:val="004331CA"/>
    <w:rsid w:val="004341C0"/>
    <w:rsid w:val="00450A3D"/>
    <w:rsid w:val="004611FA"/>
    <w:rsid w:val="004647F6"/>
    <w:rsid w:val="00464BE4"/>
    <w:rsid w:val="00483A5A"/>
    <w:rsid w:val="00490548"/>
    <w:rsid w:val="004920BF"/>
    <w:rsid w:val="004A17BE"/>
    <w:rsid w:val="004B4E03"/>
    <w:rsid w:val="004C1FC5"/>
    <w:rsid w:val="004C306B"/>
    <w:rsid w:val="004C38DF"/>
    <w:rsid w:val="004C4507"/>
    <w:rsid w:val="004D0BD1"/>
    <w:rsid w:val="004D55D8"/>
    <w:rsid w:val="004D6142"/>
    <w:rsid w:val="004E62C5"/>
    <w:rsid w:val="004E69AB"/>
    <w:rsid w:val="004F18F9"/>
    <w:rsid w:val="004F24AD"/>
    <w:rsid w:val="004F5167"/>
    <w:rsid w:val="00500F59"/>
    <w:rsid w:val="00503A45"/>
    <w:rsid w:val="00506589"/>
    <w:rsid w:val="005121E7"/>
    <w:rsid w:val="00517A8C"/>
    <w:rsid w:val="0052080C"/>
    <w:rsid w:val="005225B7"/>
    <w:rsid w:val="00526F30"/>
    <w:rsid w:val="005342DC"/>
    <w:rsid w:val="00534C1E"/>
    <w:rsid w:val="00540787"/>
    <w:rsid w:val="005473C5"/>
    <w:rsid w:val="00575739"/>
    <w:rsid w:val="00577D1A"/>
    <w:rsid w:val="00583E75"/>
    <w:rsid w:val="0058478D"/>
    <w:rsid w:val="005918D3"/>
    <w:rsid w:val="00595420"/>
    <w:rsid w:val="0059663D"/>
    <w:rsid w:val="00596F56"/>
    <w:rsid w:val="005978DC"/>
    <w:rsid w:val="005C15D6"/>
    <w:rsid w:val="005C6D4A"/>
    <w:rsid w:val="005C773A"/>
    <w:rsid w:val="005D2527"/>
    <w:rsid w:val="005E2883"/>
    <w:rsid w:val="005E2DFF"/>
    <w:rsid w:val="005F0006"/>
    <w:rsid w:val="005F0E28"/>
    <w:rsid w:val="0061060C"/>
    <w:rsid w:val="00611C80"/>
    <w:rsid w:val="006318B2"/>
    <w:rsid w:val="006361B9"/>
    <w:rsid w:val="00637A9D"/>
    <w:rsid w:val="00643EEE"/>
    <w:rsid w:val="00644421"/>
    <w:rsid w:val="00651260"/>
    <w:rsid w:val="0065652D"/>
    <w:rsid w:val="00656849"/>
    <w:rsid w:val="00657F2A"/>
    <w:rsid w:val="006613F8"/>
    <w:rsid w:val="00663888"/>
    <w:rsid w:val="006748F8"/>
    <w:rsid w:val="00682C26"/>
    <w:rsid w:val="00683E28"/>
    <w:rsid w:val="006858E9"/>
    <w:rsid w:val="0068706D"/>
    <w:rsid w:val="00687B78"/>
    <w:rsid w:val="006A32EF"/>
    <w:rsid w:val="006A7999"/>
    <w:rsid w:val="006B16FC"/>
    <w:rsid w:val="006B73FF"/>
    <w:rsid w:val="006C1B26"/>
    <w:rsid w:val="006D1538"/>
    <w:rsid w:val="006D2559"/>
    <w:rsid w:val="006D3B27"/>
    <w:rsid w:val="006D4F31"/>
    <w:rsid w:val="006D539C"/>
    <w:rsid w:val="006D59E4"/>
    <w:rsid w:val="006E526E"/>
    <w:rsid w:val="006E5642"/>
    <w:rsid w:val="006E6C1F"/>
    <w:rsid w:val="00701F0D"/>
    <w:rsid w:val="00703845"/>
    <w:rsid w:val="00704863"/>
    <w:rsid w:val="00714FCB"/>
    <w:rsid w:val="0072550F"/>
    <w:rsid w:val="00732FE7"/>
    <w:rsid w:val="007334A8"/>
    <w:rsid w:val="007427DF"/>
    <w:rsid w:val="0075620F"/>
    <w:rsid w:val="00773761"/>
    <w:rsid w:val="00775CBB"/>
    <w:rsid w:val="00777A47"/>
    <w:rsid w:val="00786919"/>
    <w:rsid w:val="00786BC6"/>
    <w:rsid w:val="007930EC"/>
    <w:rsid w:val="00794CDB"/>
    <w:rsid w:val="00796A86"/>
    <w:rsid w:val="00796B68"/>
    <w:rsid w:val="00797CCC"/>
    <w:rsid w:val="007A31DC"/>
    <w:rsid w:val="007A3AE6"/>
    <w:rsid w:val="007A43F1"/>
    <w:rsid w:val="007A5438"/>
    <w:rsid w:val="007A7D73"/>
    <w:rsid w:val="007C5CF9"/>
    <w:rsid w:val="007C6D95"/>
    <w:rsid w:val="007E47AB"/>
    <w:rsid w:val="007F1843"/>
    <w:rsid w:val="007F2654"/>
    <w:rsid w:val="007F38FE"/>
    <w:rsid w:val="007F5DA2"/>
    <w:rsid w:val="00802052"/>
    <w:rsid w:val="008042BA"/>
    <w:rsid w:val="00804DD4"/>
    <w:rsid w:val="0081093E"/>
    <w:rsid w:val="00814678"/>
    <w:rsid w:val="00823AD5"/>
    <w:rsid w:val="00824CE9"/>
    <w:rsid w:val="00833AFD"/>
    <w:rsid w:val="00871092"/>
    <w:rsid w:val="008727FA"/>
    <w:rsid w:val="0087618E"/>
    <w:rsid w:val="00876E2A"/>
    <w:rsid w:val="00891FCF"/>
    <w:rsid w:val="008A5D8B"/>
    <w:rsid w:val="008B46DB"/>
    <w:rsid w:val="008B5A87"/>
    <w:rsid w:val="008C141E"/>
    <w:rsid w:val="008C19B7"/>
    <w:rsid w:val="008C1D3B"/>
    <w:rsid w:val="008C3307"/>
    <w:rsid w:val="008E03BF"/>
    <w:rsid w:val="008E11D7"/>
    <w:rsid w:val="008E39BB"/>
    <w:rsid w:val="008E46B5"/>
    <w:rsid w:val="008E70BB"/>
    <w:rsid w:val="008E7C2F"/>
    <w:rsid w:val="008E7DA9"/>
    <w:rsid w:val="008F0BC9"/>
    <w:rsid w:val="008F60E2"/>
    <w:rsid w:val="0090187B"/>
    <w:rsid w:val="00905CD3"/>
    <w:rsid w:val="00905E71"/>
    <w:rsid w:val="009066B0"/>
    <w:rsid w:val="00907E9E"/>
    <w:rsid w:val="0091026E"/>
    <w:rsid w:val="00914A3D"/>
    <w:rsid w:val="00915571"/>
    <w:rsid w:val="00920759"/>
    <w:rsid w:val="009219F8"/>
    <w:rsid w:val="00925416"/>
    <w:rsid w:val="00927A40"/>
    <w:rsid w:val="00927E33"/>
    <w:rsid w:val="00931D47"/>
    <w:rsid w:val="009438CB"/>
    <w:rsid w:val="00951C1C"/>
    <w:rsid w:val="0096634C"/>
    <w:rsid w:val="00970ECB"/>
    <w:rsid w:val="009714DD"/>
    <w:rsid w:val="0097189A"/>
    <w:rsid w:val="00974BDC"/>
    <w:rsid w:val="00984A62"/>
    <w:rsid w:val="009B3070"/>
    <w:rsid w:val="009C0CA2"/>
    <w:rsid w:val="009C1347"/>
    <w:rsid w:val="009C156C"/>
    <w:rsid w:val="009D1BCB"/>
    <w:rsid w:val="009D3CA6"/>
    <w:rsid w:val="009D63FF"/>
    <w:rsid w:val="00A00BE7"/>
    <w:rsid w:val="00A05070"/>
    <w:rsid w:val="00A11521"/>
    <w:rsid w:val="00A12881"/>
    <w:rsid w:val="00A13101"/>
    <w:rsid w:val="00A14115"/>
    <w:rsid w:val="00A20704"/>
    <w:rsid w:val="00A22461"/>
    <w:rsid w:val="00A257FD"/>
    <w:rsid w:val="00A36F0B"/>
    <w:rsid w:val="00A47BB4"/>
    <w:rsid w:val="00A54864"/>
    <w:rsid w:val="00A635AA"/>
    <w:rsid w:val="00A701C2"/>
    <w:rsid w:val="00A73504"/>
    <w:rsid w:val="00A77F5E"/>
    <w:rsid w:val="00A8227A"/>
    <w:rsid w:val="00AA25AF"/>
    <w:rsid w:val="00AA6205"/>
    <w:rsid w:val="00AA6389"/>
    <w:rsid w:val="00AB04D9"/>
    <w:rsid w:val="00AB1268"/>
    <w:rsid w:val="00AB3665"/>
    <w:rsid w:val="00AC31C1"/>
    <w:rsid w:val="00AD350C"/>
    <w:rsid w:val="00AD67E8"/>
    <w:rsid w:val="00AD7F65"/>
    <w:rsid w:val="00AE31E2"/>
    <w:rsid w:val="00AE3976"/>
    <w:rsid w:val="00AE4F4D"/>
    <w:rsid w:val="00B02BEE"/>
    <w:rsid w:val="00B06680"/>
    <w:rsid w:val="00B10183"/>
    <w:rsid w:val="00B14877"/>
    <w:rsid w:val="00B367A4"/>
    <w:rsid w:val="00B40999"/>
    <w:rsid w:val="00B50AEB"/>
    <w:rsid w:val="00B5757C"/>
    <w:rsid w:val="00B62D8D"/>
    <w:rsid w:val="00B66F61"/>
    <w:rsid w:val="00B74C62"/>
    <w:rsid w:val="00B75FCA"/>
    <w:rsid w:val="00B868D0"/>
    <w:rsid w:val="00BA17B8"/>
    <w:rsid w:val="00BB1238"/>
    <w:rsid w:val="00BB1CDD"/>
    <w:rsid w:val="00BB5838"/>
    <w:rsid w:val="00BB7372"/>
    <w:rsid w:val="00BC412D"/>
    <w:rsid w:val="00BC42DD"/>
    <w:rsid w:val="00BC77EF"/>
    <w:rsid w:val="00BD151C"/>
    <w:rsid w:val="00BD795D"/>
    <w:rsid w:val="00BE6797"/>
    <w:rsid w:val="00BF0697"/>
    <w:rsid w:val="00BF5BC2"/>
    <w:rsid w:val="00C00F27"/>
    <w:rsid w:val="00C034D1"/>
    <w:rsid w:val="00C109AF"/>
    <w:rsid w:val="00C11BB2"/>
    <w:rsid w:val="00C16B30"/>
    <w:rsid w:val="00C364BA"/>
    <w:rsid w:val="00C37C17"/>
    <w:rsid w:val="00C42ED7"/>
    <w:rsid w:val="00C4791E"/>
    <w:rsid w:val="00C531D6"/>
    <w:rsid w:val="00C56536"/>
    <w:rsid w:val="00C616C9"/>
    <w:rsid w:val="00C63B19"/>
    <w:rsid w:val="00C64C86"/>
    <w:rsid w:val="00C66E27"/>
    <w:rsid w:val="00C7028B"/>
    <w:rsid w:val="00C7305B"/>
    <w:rsid w:val="00C7384D"/>
    <w:rsid w:val="00C90916"/>
    <w:rsid w:val="00C90AA6"/>
    <w:rsid w:val="00C95DC8"/>
    <w:rsid w:val="00CB0E53"/>
    <w:rsid w:val="00CB514D"/>
    <w:rsid w:val="00CB6D2D"/>
    <w:rsid w:val="00CB7669"/>
    <w:rsid w:val="00CD059B"/>
    <w:rsid w:val="00CD5BE7"/>
    <w:rsid w:val="00CD6DE4"/>
    <w:rsid w:val="00CE16B0"/>
    <w:rsid w:val="00CE2AA3"/>
    <w:rsid w:val="00CF498D"/>
    <w:rsid w:val="00CF5AFA"/>
    <w:rsid w:val="00CF6C5A"/>
    <w:rsid w:val="00D026E0"/>
    <w:rsid w:val="00D06F69"/>
    <w:rsid w:val="00D11542"/>
    <w:rsid w:val="00D21A32"/>
    <w:rsid w:val="00D25513"/>
    <w:rsid w:val="00D40D66"/>
    <w:rsid w:val="00D4181F"/>
    <w:rsid w:val="00D44265"/>
    <w:rsid w:val="00D452FE"/>
    <w:rsid w:val="00D454F1"/>
    <w:rsid w:val="00D45AB5"/>
    <w:rsid w:val="00D46352"/>
    <w:rsid w:val="00D544E5"/>
    <w:rsid w:val="00D5519D"/>
    <w:rsid w:val="00D55219"/>
    <w:rsid w:val="00D612F5"/>
    <w:rsid w:val="00D6175A"/>
    <w:rsid w:val="00D631C2"/>
    <w:rsid w:val="00D677F7"/>
    <w:rsid w:val="00D74152"/>
    <w:rsid w:val="00D827C6"/>
    <w:rsid w:val="00D835F5"/>
    <w:rsid w:val="00D86441"/>
    <w:rsid w:val="00D8779D"/>
    <w:rsid w:val="00D932D9"/>
    <w:rsid w:val="00DA4BE1"/>
    <w:rsid w:val="00DC0A63"/>
    <w:rsid w:val="00DC5F2E"/>
    <w:rsid w:val="00DC7748"/>
    <w:rsid w:val="00DD0E92"/>
    <w:rsid w:val="00DD4662"/>
    <w:rsid w:val="00DD77B0"/>
    <w:rsid w:val="00DD7EB6"/>
    <w:rsid w:val="00DE45F0"/>
    <w:rsid w:val="00DF783E"/>
    <w:rsid w:val="00E015AF"/>
    <w:rsid w:val="00E02F43"/>
    <w:rsid w:val="00E048EF"/>
    <w:rsid w:val="00E12A17"/>
    <w:rsid w:val="00E20446"/>
    <w:rsid w:val="00E20976"/>
    <w:rsid w:val="00E36699"/>
    <w:rsid w:val="00E40679"/>
    <w:rsid w:val="00E52293"/>
    <w:rsid w:val="00E53E10"/>
    <w:rsid w:val="00E600F6"/>
    <w:rsid w:val="00E658B9"/>
    <w:rsid w:val="00E72C34"/>
    <w:rsid w:val="00E72ED3"/>
    <w:rsid w:val="00E76055"/>
    <w:rsid w:val="00E917D2"/>
    <w:rsid w:val="00E9585A"/>
    <w:rsid w:val="00E9633B"/>
    <w:rsid w:val="00E965BE"/>
    <w:rsid w:val="00E977F4"/>
    <w:rsid w:val="00EA1470"/>
    <w:rsid w:val="00EA36C4"/>
    <w:rsid w:val="00EA687D"/>
    <w:rsid w:val="00EB1C23"/>
    <w:rsid w:val="00EB5BAB"/>
    <w:rsid w:val="00EC268D"/>
    <w:rsid w:val="00EC4B5F"/>
    <w:rsid w:val="00EC4EB1"/>
    <w:rsid w:val="00ED3517"/>
    <w:rsid w:val="00EE7692"/>
    <w:rsid w:val="00EF22A3"/>
    <w:rsid w:val="00EF403B"/>
    <w:rsid w:val="00EF5B37"/>
    <w:rsid w:val="00EF645A"/>
    <w:rsid w:val="00EF766D"/>
    <w:rsid w:val="00F03D11"/>
    <w:rsid w:val="00F06811"/>
    <w:rsid w:val="00F1023D"/>
    <w:rsid w:val="00F15A03"/>
    <w:rsid w:val="00F2442A"/>
    <w:rsid w:val="00F267DD"/>
    <w:rsid w:val="00F26C49"/>
    <w:rsid w:val="00F348F0"/>
    <w:rsid w:val="00F369EA"/>
    <w:rsid w:val="00F46F3E"/>
    <w:rsid w:val="00F5131F"/>
    <w:rsid w:val="00F51E5B"/>
    <w:rsid w:val="00F56204"/>
    <w:rsid w:val="00F6164B"/>
    <w:rsid w:val="00F65343"/>
    <w:rsid w:val="00F66BE7"/>
    <w:rsid w:val="00F67150"/>
    <w:rsid w:val="00F83185"/>
    <w:rsid w:val="00F83AD4"/>
    <w:rsid w:val="00F9127B"/>
    <w:rsid w:val="00F947E8"/>
    <w:rsid w:val="00F948BB"/>
    <w:rsid w:val="00F976D6"/>
    <w:rsid w:val="00FA419B"/>
    <w:rsid w:val="00FA5B76"/>
    <w:rsid w:val="00FC340D"/>
    <w:rsid w:val="00FC5D02"/>
    <w:rsid w:val="00FE2151"/>
    <w:rsid w:val="00FE2AEA"/>
    <w:rsid w:val="00FF075A"/>
    <w:rsid w:val="00FF2AD7"/>
    <w:rsid w:val="0286C1E7"/>
    <w:rsid w:val="03416BCD"/>
    <w:rsid w:val="06071CD1"/>
    <w:rsid w:val="09D7B93A"/>
    <w:rsid w:val="0A15BB03"/>
    <w:rsid w:val="0BFDC33B"/>
    <w:rsid w:val="0CC6D9C0"/>
    <w:rsid w:val="0EB44B35"/>
    <w:rsid w:val="166C7ADE"/>
    <w:rsid w:val="17E3918C"/>
    <w:rsid w:val="1907EF02"/>
    <w:rsid w:val="19B9D3D0"/>
    <w:rsid w:val="1A0580BF"/>
    <w:rsid w:val="1E240607"/>
    <w:rsid w:val="21B8316E"/>
    <w:rsid w:val="3545C57A"/>
    <w:rsid w:val="3D847790"/>
    <w:rsid w:val="406CCD32"/>
    <w:rsid w:val="40E27EB4"/>
    <w:rsid w:val="420973D2"/>
    <w:rsid w:val="45A1E181"/>
    <w:rsid w:val="47A5DD23"/>
    <w:rsid w:val="4858E0C0"/>
    <w:rsid w:val="4D3D0FDB"/>
    <w:rsid w:val="4F076EF6"/>
    <w:rsid w:val="514C5057"/>
    <w:rsid w:val="5221D9C7"/>
    <w:rsid w:val="561A8360"/>
    <w:rsid w:val="563CEA47"/>
    <w:rsid w:val="5E981B08"/>
    <w:rsid w:val="62642029"/>
    <w:rsid w:val="62DABCA1"/>
    <w:rsid w:val="666F7E9C"/>
    <w:rsid w:val="66E90EAF"/>
    <w:rsid w:val="6CF523A9"/>
    <w:rsid w:val="7537CDCE"/>
    <w:rsid w:val="79EE1141"/>
    <w:rsid w:val="7B8E2A32"/>
    <w:rsid w:val="7CC0D1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2269"/>
  <w15:chartTrackingRefBased/>
  <w15:docId w15:val="{F7EF5EE5-06BA-774C-8C62-7C402361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next w:val="Normaali"/>
    <w:link w:val="Otsikko1Char"/>
    <w:autoRedefine/>
    <w:uiPriority w:val="9"/>
    <w:qFormat/>
    <w:rsid w:val="00ED3517"/>
    <w:pPr>
      <w:keepNext/>
      <w:keepLines/>
      <w:numPr>
        <w:numId w:val="6"/>
      </w:numPr>
      <w:outlineLvl w:val="0"/>
    </w:pPr>
    <w:rPr>
      <w:rFonts w:eastAsiaTheme="majorEastAsia" w:cstheme="majorBidi"/>
      <w:bCs/>
      <w:color w:val="000000" w:themeColor="text1"/>
      <w:sz w:val="2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D3517"/>
    <w:rPr>
      <w:rFonts w:eastAsiaTheme="majorEastAsia" w:cstheme="majorBidi"/>
      <w:bCs/>
      <w:color w:val="000000" w:themeColor="text1"/>
      <w:sz w:val="28"/>
      <w:szCs w:val="32"/>
    </w:rPr>
  </w:style>
  <w:style w:type="character" w:customStyle="1" w:styleId="Heading1Char1">
    <w:name w:val="Heading 1 Char1"/>
    <w:basedOn w:val="Kappaleenoletusfontti"/>
    <w:uiPriority w:val="9"/>
    <w:rsid w:val="0013133E"/>
    <w:rPr>
      <w:rFonts w:asciiTheme="majorHAnsi" w:eastAsiaTheme="majorEastAsia" w:hAnsiTheme="majorHAnsi" w:cstheme="majorBidi"/>
      <w:color w:val="2F5496" w:themeColor="accent1" w:themeShade="BF"/>
      <w:sz w:val="32"/>
      <w:szCs w:val="32"/>
    </w:rPr>
  </w:style>
  <w:style w:type="paragraph" w:styleId="Luettelokappale">
    <w:name w:val="List Paragraph"/>
    <w:basedOn w:val="Normaali"/>
    <w:uiPriority w:val="34"/>
    <w:qFormat/>
    <w:rsid w:val="0013133E"/>
    <w:pPr>
      <w:spacing w:after="160" w:line="259" w:lineRule="auto"/>
      <w:ind w:left="720"/>
      <w:contextualSpacing/>
    </w:pPr>
    <w:rPr>
      <w:sz w:val="22"/>
      <w:szCs w:val="22"/>
    </w:rPr>
  </w:style>
  <w:style w:type="paragraph" w:styleId="NormaaliWWW">
    <w:name w:val="Normal (Web)"/>
    <w:basedOn w:val="Normaali"/>
    <w:uiPriority w:val="99"/>
    <w:semiHidden/>
    <w:unhideWhenUsed/>
    <w:rsid w:val="0013133E"/>
    <w:pPr>
      <w:spacing w:before="100" w:beforeAutospacing="1" w:after="100" w:afterAutospacing="1"/>
    </w:pPr>
    <w:rPr>
      <w:rFonts w:ascii="Times New Roman" w:eastAsia="Times New Roman" w:hAnsi="Times New Roman" w:cs="Times New Roman"/>
    </w:rPr>
  </w:style>
  <w:style w:type="paragraph" w:customStyle="1" w:styleId="Leipteksti1">
    <w:name w:val="Leipäteksti1"/>
    <w:basedOn w:val="Normaali"/>
    <w:qFormat/>
    <w:rsid w:val="0013133E"/>
    <w:pPr>
      <w:tabs>
        <w:tab w:val="left" w:pos="851"/>
      </w:tabs>
      <w:spacing w:before="200" w:after="280"/>
    </w:pPr>
    <w:rPr>
      <w:rFonts w:ascii="Calibri" w:eastAsiaTheme="minorEastAsia" w:hAnsi="Calibri"/>
      <w:sz w:val="22"/>
      <w:szCs w:val="22"/>
    </w:rPr>
  </w:style>
  <w:style w:type="paragraph" w:styleId="Sisluet1">
    <w:name w:val="toc 1"/>
    <w:basedOn w:val="Normaali"/>
    <w:next w:val="Normaali"/>
    <w:autoRedefine/>
    <w:uiPriority w:val="39"/>
    <w:unhideWhenUsed/>
    <w:rsid w:val="002F4BC6"/>
    <w:pPr>
      <w:tabs>
        <w:tab w:val="left" w:pos="480"/>
        <w:tab w:val="right" w:leader="dot" w:pos="9622"/>
      </w:tabs>
      <w:spacing w:after="100"/>
    </w:pPr>
    <w:rPr>
      <w:sz w:val="28"/>
      <w:szCs w:val="28"/>
    </w:rPr>
  </w:style>
  <w:style w:type="character" w:styleId="Hyperlinkki">
    <w:name w:val="Hyperlink"/>
    <w:basedOn w:val="Kappaleenoletusfontti"/>
    <w:uiPriority w:val="99"/>
    <w:unhideWhenUsed/>
    <w:rsid w:val="005C773A"/>
    <w:rPr>
      <w:color w:val="0563C1" w:themeColor="hyperlink"/>
      <w:u w:val="single"/>
    </w:rPr>
  </w:style>
  <w:style w:type="paragraph" w:styleId="Yltunniste">
    <w:name w:val="header"/>
    <w:basedOn w:val="Normaali"/>
    <w:link w:val="YltunnisteChar"/>
    <w:uiPriority w:val="99"/>
    <w:unhideWhenUsed/>
    <w:rsid w:val="00611C80"/>
    <w:pPr>
      <w:tabs>
        <w:tab w:val="center" w:pos="4986"/>
        <w:tab w:val="right" w:pos="9972"/>
      </w:tabs>
    </w:pPr>
  </w:style>
  <w:style w:type="character" w:customStyle="1" w:styleId="YltunnisteChar">
    <w:name w:val="Ylätunniste Char"/>
    <w:basedOn w:val="Kappaleenoletusfontti"/>
    <w:link w:val="Yltunniste"/>
    <w:uiPriority w:val="99"/>
    <w:rsid w:val="00611C80"/>
  </w:style>
  <w:style w:type="paragraph" w:styleId="Alatunniste">
    <w:name w:val="footer"/>
    <w:basedOn w:val="Normaali"/>
    <w:link w:val="AlatunnisteChar"/>
    <w:uiPriority w:val="99"/>
    <w:unhideWhenUsed/>
    <w:rsid w:val="00611C80"/>
    <w:pPr>
      <w:tabs>
        <w:tab w:val="center" w:pos="4986"/>
        <w:tab w:val="right" w:pos="9972"/>
      </w:tabs>
    </w:pPr>
  </w:style>
  <w:style w:type="character" w:customStyle="1" w:styleId="AlatunnisteChar">
    <w:name w:val="Alatunniste Char"/>
    <w:basedOn w:val="Kappaleenoletusfontti"/>
    <w:link w:val="Alatunniste"/>
    <w:uiPriority w:val="99"/>
    <w:rsid w:val="00611C80"/>
  </w:style>
  <w:style w:type="paragraph" w:styleId="Seliteteksti">
    <w:name w:val="Balloon Text"/>
    <w:basedOn w:val="Normaali"/>
    <w:link w:val="SelitetekstiChar"/>
    <w:uiPriority w:val="99"/>
    <w:semiHidden/>
    <w:unhideWhenUsed/>
    <w:rsid w:val="00A77F5E"/>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A77F5E"/>
    <w:rPr>
      <w:rFonts w:ascii="Times New Roman" w:hAnsi="Times New Roman" w:cs="Times New Roman"/>
      <w:sz w:val="18"/>
      <w:szCs w:val="18"/>
    </w:rPr>
  </w:style>
  <w:style w:type="character" w:styleId="Kommentinviite">
    <w:name w:val="annotation reference"/>
    <w:basedOn w:val="Kappaleenoletusfontti"/>
    <w:uiPriority w:val="99"/>
    <w:semiHidden/>
    <w:unhideWhenUsed/>
    <w:rsid w:val="00E658B9"/>
    <w:rPr>
      <w:sz w:val="16"/>
      <w:szCs w:val="16"/>
    </w:rPr>
  </w:style>
  <w:style w:type="paragraph" w:styleId="Kommentinteksti">
    <w:name w:val="annotation text"/>
    <w:basedOn w:val="Normaali"/>
    <w:link w:val="KommentintekstiChar"/>
    <w:uiPriority w:val="99"/>
    <w:unhideWhenUsed/>
    <w:rsid w:val="00E658B9"/>
    <w:rPr>
      <w:sz w:val="20"/>
      <w:szCs w:val="20"/>
    </w:rPr>
  </w:style>
  <w:style w:type="character" w:customStyle="1" w:styleId="KommentintekstiChar">
    <w:name w:val="Kommentin teksti Char"/>
    <w:basedOn w:val="Kappaleenoletusfontti"/>
    <w:link w:val="Kommentinteksti"/>
    <w:uiPriority w:val="99"/>
    <w:rsid w:val="00E658B9"/>
    <w:rPr>
      <w:sz w:val="20"/>
      <w:szCs w:val="20"/>
    </w:rPr>
  </w:style>
  <w:style w:type="paragraph" w:styleId="Kommentinotsikko">
    <w:name w:val="annotation subject"/>
    <w:basedOn w:val="Kommentinteksti"/>
    <w:next w:val="Kommentinteksti"/>
    <w:link w:val="KommentinotsikkoChar"/>
    <w:uiPriority w:val="99"/>
    <w:semiHidden/>
    <w:unhideWhenUsed/>
    <w:rsid w:val="00E658B9"/>
    <w:rPr>
      <w:b/>
      <w:bCs/>
    </w:rPr>
  </w:style>
  <w:style w:type="character" w:customStyle="1" w:styleId="KommentinotsikkoChar">
    <w:name w:val="Kommentin otsikko Char"/>
    <w:basedOn w:val="KommentintekstiChar"/>
    <w:link w:val="Kommentinotsikko"/>
    <w:uiPriority w:val="99"/>
    <w:semiHidden/>
    <w:rsid w:val="00E658B9"/>
    <w:rPr>
      <w:b/>
      <w:bCs/>
      <w:sz w:val="20"/>
      <w:szCs w:val="20"/>
    </w:rPr>
  </w:style>
  <w:style w:type="paragraph" w:styleId="Muutos">
    <w:name w:val="Revision"/>
    <w:hidden/>
    <w:uiPriority w:val="99"/>
    <w:semiHidden/>
    <w:rsid w:val="003B7636"/>
  </w:style>
  <w:style w:type="table" w:styleId="TaulukkoRuudukko">
    <w:name w:val="Table Grid"/>
    <w:basedOn w:val="Normaalitaulukko"/>
    <w:uiPriority w:val="39"/>
    <w:rsid w:val="0042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2D5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99431">
      <w:bodyDiv w:val="1"/>
      <w:marLeft w:val="0"/>
      <w:marRight w:val="0"/>
      <w:marTop w:val="0"/>
      <w:marBottom w:val="0"/>
      <w:divBdr>
        <w:top w:val="none" w:sz="0" w:space="0" w:color="auto"/>
        <w:left w:val="none" w:sz="0" w:space="0" w:color="auto"/>
        <w:bottom w:val="none" w:sz="0" w:space="0" w:color="auto"/>
        <w:right w:val="none" w:sz="0" w:space="0" w:color="auto"/>
      </w:divBdr>
    </w:div>
    <w:div w:id="884559910">
      <w:bodyDiv w:val="1"/>
      <w:marLeft w:val="0"/>
      <w:marRight w:val="0"/>
      <w:marTop w:val="0"/>
      <w:marBottom w:val="0"/>
      <w:divBdr>
        <w:top w:val="none" w:sz="0" w:space="0" w:color="auto"/>
        <w:left w:val="none" w:sz="0" w:space="0" w:color="auto"/>
        <w:bottom w:val="none" w:sz="0" w:space="0" w:color="auto"/>
        <w:right w:val="none" w:sz="0" w:space="0" w:color="auto"/>
      </w:divBdr>
    </w:div>
    <w:div w:id="925771165">
      <w:bodyDiv w:val="1"/>
      <w:marLeft w:val="0"/>
      <w:marRight w:val="0"/>
      <w:marTop w:val="0"/>
      <w:marBottom w:val="0"/>
      <w:divBdr>
        <w:top w:val="none" w:sz="0" w:space="0" w:color="auto"/>
        <w:left w:val="none" w:sz="0" w:space="0" w:color="auto"/>
        <w:bottom w:val="none" w:sz="0" w:space="0" w:color="auto"/>
        <w:right w:val="none" w:sz="0" w:space="0" w:color="auto"/>
      </w:divBdr>
    </w:div>
    <w:div w:id="1163472497">
      <w:bodyDiv w:val="1"/>
      <w:marLeft w:val="0"/>
      <w:marRight w:val="0"/>
      <w:marTop w:val="0"/>
      <w:marBottom w:val="0"/>
      <w:divBdr>
        <w:top w:val="none" w:sz="0" w:space="0" w:color="auto"/>
        <w:left w:val="none" w:sz="0" w:space="0" w:color="auto"/>
        <w:bottom w:val="none" w:sz="0" w:space="0" w:color="auto"/>
        <w:right w:val="none" w:sz="0" w:space="0" w:color="auto"/>
      </w:divBdr>
    </w:div>
    <w:div w:id="1263494988">
      <w:bodyDiv w:val="1"/>
      <w:marLeft w:val="0"/>
      <w:marRight w:val="0"/>
      <w:marTop w:val="0"/>
      <w:marBottom w:val="0"/>
      <w:divBdr>
        <w:top w:val="none" w:sz="0" w:space="0" w:color="auto"/>
        <w:left w:val="none" w:sz="0" w:space="0" w:color="auto"/>
        <w:bottom w:val="none" w:sz="0" w:space="0" w:color="auto"/>
        <w:right w:val="none" w:sz="0" w:space="0" w:color="auto"/>
      </w:divBdr>
    </w:div>
    <w:div w:id="1436558858">
      <w:bodyDiv w:val="1"/>
      <w:marLeft w:val="0"/>
      <w:marRight w:val="0"/>
      <w:marTop w:val="0"/>
      <w:marBottom w:val="0"/>
      <w:divBdr>
        <w:top w:val="none" w:sz="0" w:space="0" w:color="auto"/>
        <w:left w:val="none" w:sz="0" w:space="0" w:color="auto"/>
        <w:bottom w:val="none" w:sz="0" w:space="0" w:color="auto"/>
        <w:right w:val="none" w:sz="0" w:space="0" w:color="auto"/>
      </w:divBdr>
    </w:div>
    <w:div w:id="1476022692">
      <w:bodyDiv w:val="1"/>
      <w:marLeft w:val="0"/>
      <w:marRight w:val="0"/>
      <w:marTop w:val="0"/>
      <w:marBottom w:val="0"/>
      <w:divBdr>
        <w:top w:val="none" w:sz="0" w:space="0" w:color="auto"/>
        <w:left w:val="none" w:sz="0" w:space="0" w:color="auto"/>
        <w:bottom w:val="none" w:sz="0" w:space="0" w:color="auto"/>
        <w:right w:val="none" w:sz="0" w:space="0" w:color="auto"/>
      </w:divBdr>
    </w:div>
    <w:div w:id="149221516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51022417">
      <w:bodyDiv w:val="1"/>
      <w:marLeft w:val="0"/>
      <w:marRight w:val="0"/>
      <w:marTop w:val="0"/>
      <w:marBottom w:val="0"/>
      <w:divBdr>
        <w:top w:val="none" w:sz="0" w:space="0" w:color="auto"/>
        <w:left w:val="none" w:sz="0" w:space="0" w:color="auto"/>
        <w:bottom w:val="none" w:sz="0" w:space="0" w:color="auto"/>
        <w:right w:val="none" w:sz="0" w:space="0" w:color="auto"/>
      </w:divBdr>
    </w:div>
    <w:div w:id="1853228274">
      <w:bodyDiv w:val="1"/>
      <w:marLeft w:val="0"/>
      <w:marRight w:val="0"/>
      <w:marTop w:val="0"/>
      <w:marBottom w:val="0"/>
      <w:divBdr>
        <w:top w:val="none" w:sz="0" w:space="0" w:color="auto"/>
        <w:left w:val="none" w:sz="0" w:space="0" w:color="auto"/>
        <w:bottom w:val="none" w:sz="0" w:space="0" w:color="auto"/>
        <w:right w:val="none" w:sz="0" w:space="0" w:color="auto"/>
      </w:divBdr>
    </w:div>
    <w:div w:id="1890726914">
      <w:bodyDiv w:val="1"/>
      <w:marLeft w:val="0"/>
      <w:marRight w:val="0"/>
      <w:marTop w:val="0"/>
      <w:marBottom w:val="0"/>
      <w:divBdr>
        <w:top w:val="none" w:sz="0" w:space="0" w:color="auto"/>
        <w:left w:val="none" w:sz="0" w:space="0" w:color="auto"/>
        <w:bottom w:val="none" w:sz="0" w:space="0" w:color="auto"/>
        <w:right w:val="none" w:sz="0" w:space="0" w:color="auto"/>
      </w:divBdr>
    </w:div>
    <w:div w:id="1919366536">
      <w:bodyDiv w:val="1"/>
      <w:marLeft w:val="0"/>
      <w:marRight w:val="0"/>
      <w:marTop w:val="0"/>
      <w:marBottom w:val="0"/>
      <w:divBdr>
        <w:top w:val="none" w:sz="0" w:space="0" w:color="auto"/>
        <w:left w:val="none" w:sz="0" w:space="0" w:color="auto"/>
        <w:bottom w:val="none" w:sz="0" w:space="0" w:color="auto"/>
        <w:right w:val="none" w:sz="0" w:space="0" w:color="auto"/>
      </w:divBdr>
    </w:div>
    <w:div w:id="2018266943">
      <w:bodyDiv w:val="1"/>
      <w:marLeft w:val="0"/>
      <w:marRight w:val="0"/>
      <w:marTop w:val="0"/>
      <w:marBottom w:val="0"/>
      <w:divBdr>
        <w:top w:val="none" w:sz="0" w:space="0" w:color="auto"/>
        <w:left w:val="none" w:sz="0" w:space="0" w:color="auto"/>
        <w:bottom w:val="none" w:sz="0" w:space="0" w:color="auto"/>
        <w:right w:val="none" w:sz="0" w:space="0" w:color="auto"/>
      </w:divBdr>
    </w:div>
    <w:div w:id="21152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823C8D05BA30B4FA49262E105E309F8" ma:contentTypeVersion="4" ma:contentTypeDescription="Luo uusi asiakirja." ma:contentTypeScope="" ma:versionID="9fb0e1448943ec9da7a99b3982a109f5">
  <xsd:schema xmlns:xsd="http://www.w3.org/2001/XMLSchema" xmlns:xs="http://www.w3.org/2001/XMLSchema" xmlns:p="http://schemas.microsoft.com/office/2006/metadata/properties" xmlns:ns2="5993b394-336d-4ea9-a1a1-738f42bf4dfc" targetNamespace="http://schemas.microsoft.com/office/2006/metadata/properties" ma:root="true" ma:fieldsID="86c8daa5ab63045ef4d254c74c294e8c" ns2:_="">
    <xsd:import namespace="5993b394-336d-4ea9-a1a1-738f42bf4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3b394-336d-4ea9-a1a1-738f42bf4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E909-FC28-407A-AFE2-8BAD199C9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3b394-336d-4ea9-a1a1-738f42bf4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06156-D5CE-45B2-9FA3-820F2D733BCE}">
  <ds:schemaRefs>
    <ds:schemaRef ds:uri="http://schemas.microsoft.com/sharepoint/v3/contenttype/forms"/>
  </ds:schemaRefs>
</ds:datastoreItem>
</file>

<file path=customXml/itemProps3.xml><?xml version="1.0" encoding="utf-8"?>
<ds:datastoreItem xmlns:ds="http://schemas.openxmlformats.org/officeDocument/2006/customXml" ds:itemID="{EA32C0E5-E6CF-4051-8DBC-195C75B154D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993b394-336d-4ea9-a1a1-738f42bf4dfc"/>
    <ds:schemaRef ds:uri="http://www.w3.org/XML/1998/namespace"/>
  </ds:schemaRefs>
</ds:datastoreItem>
</file>

<file path=customXml/itemProps4.xml><?xml version="1.0" encoding="utf-8"?>
<ds:datastoreItem xmlns:ds="http://schemas.openxmlformats.org/officeDocument/2006/customXml" ds:itemID="{F0E04E11-14D0-46F8-B04E-C923F889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2161</Words>
  <Characters>17508</Characters>
  <Application>Microsoft Office Word</Application>
  <DocSecurity>4</DocSecurity>
  <Lines>145</Lines>
  <Paragraphs>39</Paragraphs>
  <ScaleCrop>false</ScaleCrop>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Engblom</dc:creator>
  <cp:keywords/>
  <dc:description/>
  <cp:lastModifiedBy>Kohonen Erja</cp:lastModifiedBy>
  <cp:revision>2</cp:revision>
  <dcterms:created xsi:type="dcterms:W3CDTF">2021-09-21T10:59:00Z</dcterms:created>
  <dcterms:modified xsi:type="dcterms:W3CDTF">2021-09-21T10:59:00Z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0x0101002823C8D05BA30B4FA49262E105E309F8</vt:lpwstr>
  </property>
</Properties>
</file>