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8CDD" w14:textId="76ECC16C" w:rsidR="001446FD" w:rsidRPr="00E74A11" w:rsidRDefault="001446FD" w:rsidP="531DF591">
      <w:pPr>
        <w:jc w:val="both"/>
        <w:rPr>
          <w:rFonts w:ascii="Arial" w:hAnsi="Arial" w:cs="Arial"/>
        </w:rPr>
      </w:pPr>
      <w:r w:rsidRPr="00E74A11">
        <w:rPr>
          <w:rFonts w:ascii="Arial" w:hAnsi="Arial" w:cs="Arial"/>
        </w:rPr>
        <w:t xml:space="preserve">Kohti Kipinää -hankkeen tuloksia </w:t>
      </w:r>
    </w:p>
    <w:p w14:paraId="7C674B4F" w14:textId="77D951CC" w:rsidR="001446FD" w:rsidRPr="00E74A11" w:rsidRDefault="001446FD" w:rsidP="531DF591">
      <w:pPr>
        <w:jc w:val="both"/>
        <w:rPr>
          <w:rFonts w:ascii="Arial" w:hAnsi="Arial" w:cs="Arial"/>
        </w:rPr>
      </w:pPr>
      <w:r w:rsidRPr="00E74A11">
        <w:rPr>
          <w:rFonts w:ascii="Arial" w:hAnsi="Arial" w:cs="Arial"/>
        </w:rPr>
        <w:t>Hyvinkään lukion ja Hyvinkään opiston yhteistyön kehittäminen</w:t>
      </w:r>
    </w:p>
    <w:p w14:paraId="0E11A86D" w14:textId="73C8E0DC" w:rsidR="00D33573" w:rsidRPr="00E74A11" w:rsidRDefault="56DE9CA3" w:rsidP="531DF591">
      <w:pPr>
        <w:jc w:val="both"/>
        <w:rPr>
          <w:rFonts w:ascii="Arial" w:hAnsi="Arial" w:cs="Arial"/>
        </w:rPr>
      </w:pPr>
      <w:r w:rsidRPr="00E74A11">
        <w:rPr>
          <w:rFonts w:ascii="Arial" w:hAnsi="Arial" w:cs="Arial"/>
        </w:rPr>
        <w:t xml:space="preserve">Lukuvuonna </w:t>
      </w:r>
      <w:proofErr w:type="gramStart"/>
      <w:r w:rsidRPr="00E74A11">
        <w:rPr>
          <w:rFonts w:ascii="Arial" w:hAnsi="Arial" w:cs="Arial"/>
        </w:rPr>
        <w:t>2020-2021</w:t>
      </w:r>
      <w:proofErr w:type="gramEnd"/>
      <w:r w:rsidRPr="00E74A11">
        <w:rPr>
          <w:rFonts w:ascii="Arial" w:hAnsi="Arial" w:cs="Arial"/>
        </w:rPr>
        <w:t xml:space="preserve"> </w:t>
      </w:r>
      <w:r w:rsidR="5B5249BC" w:rsidRPr="00E74A11">
        <w:rPr>
          <w:rFonts w:ascii="Arial" w:hAnsi="Arial" w:cs="Arial"/>
        </w:rPr>
        <w:t xml:space="preserve">ja syksyllä 2021 </w:t>
      </w:r>
      <w:r w:rsidRPr="00E74A11">
        <w:rPr>
          <w:rFonts w:ascii="Arial" w:hAnsi="Arial" w:cs="Arial"/>
        </w:rPr>
        <w:t>tarjottiin yhteensä 1</w:t>
      </w:r>
      <w:r w:rsidR="731694B1" w:rsidRPr="00E74A11">
        <w:rPr>
          <w:rFonts w:ascii="Arial" w:hAnsi="Arial" w:cs="Arial"/>
        </w:rPr>
        <w:t>5</w:t>
      </w:r>
      <w:r w:rsidRPr="00E74A11">
        <w:rPr>
          <w:rFonts w:ascii="Arial" w:hAnsi="Arial" w:cs="Arial"/>
        </w:rPr>
        <w:t xml:space="preserve"> Hyvinkään lukion ja Hy</w:t>
      </w:r>
      <w:r w:rsidR="2682CC7A" w:rsidRPr="00E74A11">
        <w:rPr>
          <w:rFonts w:ascii="Arial" w:hAnsi="Arial" w:cs="Arial"/>
        </w:rPr>
        <w:t>vinkään Opiston yhteistyökurss</w:t>
      </w:r>
      <w:r w:rsidR="1ECF4D21" w:rsidRPr="00E74A11">
        <w:rPr>
          <w:rFonts w:ascii="Arial" w:hAnsi="Arial" w:cs="Arial"/>
        </w:rPr>
        <w:t>ia</w:t>
      </w:r>
      <w:r w:rsidR="2682CC7A" w:rsidRPr="00E74A11">
        <w:rPr>
          <w:rFonts w:ascii="Arial" w:hAnsi="Arial" w:cs="Arial"/>
        </w:rPr>
        <w:t xml:space="preserve">. Keväällä 2020 hanke alkoi kurssi-ideoiden keruulla. </w:t>
      </w:r>
      <w:r w:rsidR="099F607F" w:rsidRPr="00E74A11">
        <w:rPr>
          <w:rFonts w:ascii="Arial" w:hAnsi="Arial" w:cs="Arial"/>
        </w:rPr>
        <w:t xml:space="preserve">Kurssi-ideoista </w:t>
      </w:r>
      <w:r w:rsidR="7D68EAE4" w:rsidRPr="00E74A11">
        <w:rPr>
          <w:rFonts w:ascii="Arial" w:hAnsi="Arial" w:cs="Arial"/>
        </w:rPr>
        <w:t xml:space="preserve">valittiin tarjontaan syksyllä 2020 </w:t>
      </w:r>
      <w:r w:rsidR="58830488" w:rsidRPr="00E74A11">
        <w:rPr>
          <w:rFonts w:ascii="Arial" w:hAnsi="Arial" w:cs="Arial"/>
        </w:rPr>
        <w:t>6</w:t>
      </w:r>
      <w:r w:rsidR="7D68EAE4" w:rsidRPr="00E74A11">
        <w:rPr>
          <w:rFonts w:ascii="Arial" w:hAnsi="Arial" w:cs="Arial"/>
        </w:rPr>
        <w:t xml:space="preserve"> kurssia ja keväällä </w:t>
      </w:r>
      <w:r w:rsidR="4EAFA12D" w:rsidRPr="00E74A11">
        <w:rPr>
          <w:rFonts w:ascii="Arial" w:hAnsi="Arial" w:cs="Arial"/>
        </w:rPr>
        <w:t xml:space="preserve">2021 </w:t>
      </w:r>
      <w:r w:rsidR="7D68EAE4" w:rsidRPr="00E74A11">
        <w:rPr>
          <w:rFonts w:ascii="Arial" w:hAnsi="Arial" w:cs="Arial"/>
        </w:rPr>
        <w:t>4 kurssia.</w:t>
      </w:r>
      <w:r w:rsidR="4DF69F98" w:rsidRPr="00E74A11">
        <w:rPr>
          <w:rFonts w:ascii="Arial" w:hAnsi="Arial" w:cs="Arial"/>
        </w:rPr>
        <w:t xml:space="preserve"> Syksyllä 2021 tarjottiin vielä 5 yhteistyökurssia.</w:t>
      </w:r>
      <w:r w:rsidR="7C2C9A95" w:rsidRPr="00E74A11">
        <w:rPr>
          <w:rFonts w:ascii="Arial" w:hAnsi="Arial" w:cs="Arial"/>
        </w:rPr>
        <w:t xml:space="preserve"> </w:t>
      </w:r>
      <w:r w:rsidR="099F607F" w:rsidRPr="00E74A11">
        <w:rPr>
          <w:rFonts w:ascii="Arial" w:hAnsi="Arial" w:cs="Arial"/>
        </w:rPr>
        <w:t xml:space="preserve">Tavoitteena oli tarjota kursseja, jotka olisivat kiinnostavia niin lukion kuin opiston opiskelijoille iästä riippumatta. </w:t>
      </w:r>
      <w:r w:rsidR="6E14A7E7" w:rsidRPr="00E74A11">
        <w:rPr>
          <w:rFonts w:ascii="Arial" w:hAnsi="Arial" w:cs="Arial"/>
        </w:rPr>
        <w:t>Tarjoamalla kursseja yhteistyökursseina pyrittiin takaamaan</w:t>
      </w:r>
      <w:r w:rsidR="6A0F6E31" w:rsidRPr="00E74A11">
        <w:rPr>
          <w:rFonts w:ascii="Arial" w:hAnsi="Arial" w:cs="Arial"/>
        </w:rPr>
        <w:t xml:space="preserve"> myös erikoistuneempien</w:t>
      </w:r>
      <w:r w:rsidR="5F926B9F" w:rsidRPr="00E74A11">
        <w:rPr>
          <w:rFonts w:ascii="Arial" w:hAnsi="Arial" w:cs="Arial"/>
        </w:rPr>
        <w:t xml:space="preserve"> </w:t>
      </w:r>
      <w:r w:rsidR="6E14A7E7" w:rsidRPr="00E74A11">
        <w:rPr>
          <w:rFonts w:ascii="Arial" w:hAnsi="Arial" w:cs="Arial"/>
        </w:rPr>
        <w:t xml:space="preserve">kurssien toteutuminen. </w:t>
      </w:r>
      <w:r w:rsidR="01000BB9" w:rsidRPr="00E74A11">
        <w:rPr>
          <w:rFonts w:ascii="Arial" w:hAnsi="Arial" w:cs="Arial"/>
        </w:rPr>
        <w:t>Kurssit tarjottiin ilta- ja viikonloppuaikaan, jotta myös opiston opiskelijat pystyisivät helpommin osallistumaan kursseille.</w:t>
      </w:r>
      <w:r w:rsidR="6D833225" w:rsidRPr="00E74A11">
        <w:rPr>
          <w:rFonts w:ascii="Arial" w:hAnsi="Arial" w:cs="Arial"/>
        </w:rPr>
        <w:t xml:space="preserve"> Kursseja oli tarjolla musiikin, vieraiden kielten, biologian, äidinkielen, taiteen sekä liikunnan ainealueita.</w:t>
      </w:r>
    </w:p>
    <w:p w14:paraId="54CAED7D" w14:textId="4F4F7947" w:rsidR="7E9EEE03" w:rsidRPr="00E74A11" w:rsidRDefault="7E9EEE03" w:rsidP="531DF591">
      <w:pPr>
        <w:jc w:val="both"/>
        <w:rPr>
          <w:rFonts w:ascii="Arial" w:hAnsi="Arial" w:cs="Arial"/>
        </w:rPr>
      </w:pPr>
      <w:r w:rsidRPr="00E74A11">
        <w:rPr>
          <w:rFonts w:ascii="Arial" w:hAnsi="Arial" w:cs="Arial"/>
        </w:rPr>
        <w:t xml:space="preserve">Kurssit noudattivat laajuudeltaan </w:t>
      </w:r>
      <w:r w:rsidR="003F17BF" w:rsidRPr="00E74A11">
        <w:rPr>
          <w:rFonts w:ascii="Arial" w:hAnsi="Arial" w:cs="Arial"/>
        </w:rPr>
        <w:t>aikuis</w:t>
      </w:r>
      <w:r w:rsidRPr="00E74A11">
        <w:rPr>
          <w:rFonts w:ascii="Arial" w:hAnsi="Arial" w:cs="Arial"/>
        </w:rPr>
        <w:t xml:space="preserve">lukion opetussuunnitelmaa. Yhteistyökurssien laajuus vaihteli yhdestä kahteen lukion kurssiin. Lukion </w:t>
      </w:r>
      <w:r w:rsidR="22FCDC32" w:rsidRPr="00E74A11">
        <w:rPr>
          <w:rFonts w:ascii="Arial" w:hAnsi="Arial" w:cs="Arial"/>
        </w:rPr>
        <w:t>o</w:t>
      </w:r>
      <w:r w:rsidRPr="00E74A11">
        <w:rPr>
          <w:rFonts w:ascii="Arial" w:hAnsi="Arial" w:cs="Arial"/>
        </w:rPr>
        <w:t>piskelijat pystyivät suorittamaan kursse</w:t>
      </w:r>
      <w:r w:rsidR="4D35FE44" w:rsidRPr="00E74A11">
        <w:rPr>
          <w:rFonts w:ascii="Arial" w:hAnsi="Arial" w:cs="Arial"/>
        </w:rPr>
        <w:t>illa syventäviä kursseja, opiston opiskelijoille kurssit olivat normaaleja harrastekursseja.</w:t>
      </w:r>
      <w:r w:rsidR="7E1F4F37" w:rsidRPr="00E74A11">
        <w:rPr>
          <w:rFonts w:ascii="Arial" w:hAnsi="Arial" w:cs="Arial"/>
        </w:rPr>
        <w:t xml:space="preserve"> Kursseja mainostettiin sekä lukion että opiston puolella toimijoiden omissa viestintäkanavissa. Kursseja hallinnoitiin Opiston</w:t>
      </w:r>
      <w:r w:rsidR="1D469BF4" w:rsidRPr="00E74A11">
        <w:rPr>
          <w:rFonts w:ascii="Arial" w:hAnsi="Arial" w:cs="Arial"/>
        </w:rPr>
        <w:t xml:space="preserve"> kurssihallintajärjestelmä</w:t>
      </w:r>
      <w:r w:rsidR="7E1F4F37" w:rsidRPr="00E74A11">
        <w:rPr>
          <w:rFonts w:ascii="Arial" w:hAnsi="Arial" w:cs="Arial"/>
        </w:rPr>
        <w:t xml:space="preserve"> </w:t>
      </w:r>
      <w:proofErr w:type="spellStart"/>
      <w:r w:rsidR="7E1F4F37" w:rsidRPr="00E74A11">
        <w:rPr>
          <w:rFonts w:ascii="Arial" w:hAnsi="Arial" w:cs="Arial"/>
        </w:rPr>
        <w:t>Hellewin</w:t>
      </w:r>
      <w:proofErr w:type="spellEnd"/>
      <w:r w:rsidR="7E1F4F37" w:rsidRPr="00E74A11">
        <w:rPr>
          <w:rFonts w:ascii="Arial" w:hAnsi="Arial" w:cs="Arial"/>
        </w:rPr>
        <w:t xml:space="preserve"> kautta, jotta kaikki päiväkirjamerkinnät sekä viestintä voitiin tehdä yhdestä kan</w:t>
      </w:r>
      <w:r w:rsidR="34246A2C" w:rsidRPr="00E74A11">
        <w:rPr>
          <w:rFonts w:ascii="Arial" w:hAnsi="Arial" w:cs="Arial"/>
        </w:rPr>
        <w:t>avasta kaikille opiskelijoille. Tämän lisäksi</w:t>
      </w:r>
      <w:r w:rsidR="6B41B63A" w:rsidRPr="00E74A11">
        <w:rPr>
          <w:rFonts w:ascii="Arial" w:hAnsi="Arial" w:cs="Arial"/>
        </w:rPr>
        <w:t xml:space="preserve"> o</w:t>
      </w:r>
      <w:r w:rsidR="34246A2C" w:rsidRPr="00E74A11">
        <w:rPr>
          <w:rFonts w:ascii="Arial" w:hAnsi="Arial" w:cs="Arial"/>
        </w:rPr>
        <w:t>pettajat kirjasivat Wilmaan lukion opiskelijoiden suoritukset.</w:t>
      </w:r>
    </w:p>
    <w:p w14:paraId="17BEDB54" w14:textId="3CB63C28" w:rsidR="2C288547" w:rsidRPr="00E74A11" w:rsidRDefault="2C288547" w:rsidP="531DF591">
      <w:pPr>
        <w:jc w:val="both"/>
        <w:rPr>
          <w:rFonts w:ascii="Arial" w:hAnsi="Arial" w:cs="Arial"/>
        </w:rPr>
      </w:pPr>
      <w:r w:rsidRPr="00E74A11">
        <w:rPr>
          <w:rFonts w:ascii="Arial" w:hAnsi="Arial" w:cs="Arial"/>
        </w:rPr>
        <w:t>Yhteistyök</w:t>
      </w:r>
      <w:r w:rsidR="0C548504" w:rsidRPr="00E74A11">
        <w:rPr>
          <w:rFonts w:ascii="Arial" w:hAnsi="Arial" w:cs="Arial"/>
        </w:rPr>
        <w:t>ursseista toteutui</w:t>
      </w:r>
      <w:r w:rsidR="4ED765FB" w:rsidRPr="00E74A11">
        <w:rPr>
          <w:rFonts w:ascii="Arial" w:hAnsi="Arial" w:cs="Arial"/>
        </w:rPr>
        <w:t xml:space="preserve"> </w:t>
      </w:r>
      <w:r w:rsidR="2F82460A" w:rsidRPr="00E74A11">
        <w:rPr>
          <w:rFonts w:ascii="Arial" w:hAnsi="Arial" w:cs="Arial"/>
        </w:rPr>
        <w:t>hankkeen aikana 8</w:t>
      </w:r>
      <w:r w:rsidR="4ED765FB" w:rsidRPr="00E74A11">
        <w:rPr>
          <w:rFonts w:ascii="Arial" w:hAnsi="Arial" w:cs="Arial"/>
        </w:rPr>
        <w:t xml:space="preserve"> kurssia</w:t>
      </w:r>
      <w:r w:rsidR="2114F5C0" w:rsidRPr="00E74A11">
        <w:rPr>
          <w:rFonts w:ascii="Arial" w:hAnsi="Arial" w:cs="Arial"/>
        </w:rPr>
        <w:t xml:space="preserve">. </w:t>
      </w:r>
      <w:r w:rsidR="793091EF" w:rsidRPr="00E74A11">
        <w:rPr>
          <w:rFonts w:ascii="Arial" w:hAnsi="Arial" w:cs="Arial"/>
        </w:rPr>
        <w:t xml:space="preserve">Kursseilla oli yhteensä </w:t>
      </w:r>
      <w:r w:rsidR="09CD8178" w:rsidRPr="00E74A11">
        <w:rPr>
          <w:rFonts w:ascii="Arial" w:hAnsi="Arial" w:cs="Arial"/>
        </w:rPr>
        <w:t>101</w:t>
      </w:r>
      <w:r w:rsidR="793091EF" w:rsidRPr="00E74A11">
        <w:rPr>
          <w:rFonts w:ascii="Arial" w:hAnsi="Arial" w:cs="Arial"/>
        </w:rPr>
        <w:t xml:space="preserve"> osallistujaa</w:t>
      </w:r>
      <w:r w:rsidR="0401B37A" w:rsidRPr="00E74A11">
        <w:rPr>
          <w:rFonts w:ascii="Arial" w:hAnsi="Arial" w:cs="Arial"/>
        </w:rPr>
        <w:t xml:space="preserve">, joista lukiolaisia oli </w:t>
      </w:r>
      <w:r w:rsidR="0EB6D630" w:rsidRPr="00E74A11">
        <w:rPr>
          <w:rFonts w:ascii="Arial" w:hAnsi="Arial" w:cs="Arial"/>
        </w:rPr>
        <w:t>36</w:t>
      </w:r>
      <w:r w:rsidR="0401B37A" w:rsidRPr="00E74A11">
        <w:rPr>
          <w:rFonts w:ascii="Arial" w:hAnsi="Arial" w:cs="Arial"/>
        </w:rPr>
        <w:t xml:space="preserve"> ja opistolaisia </w:t>
      </w:r>
      <w:r w:rsidR="7EE24081" w:rsidRPr="00E74A11">
        <w:rPr>
          <w:rFonts w:ascii="Arial" w:hAnsi="Arial" w:cs="Arial"/>
        </w:rPr>
        <w:t>65</w:t>
      </w:r>
      <w:r w:rsidR="0401B37A" w:rsidRPr="00E74A11">
        <w:rPr>
          <w:rFonts w:ascii="Arial" w:hAnsi="Arial" w:cs="Arial"/>
        </w:rPr>
        <w:t xml:space="preserve">. </w:t>
      </w:r>
      <w:r w:rsidR="5913A02E" w:rsidRPr="00E74A11">
        <w:rPr>
          <w:rFonts w:ascii="Arial" w:hAnsi="Arial" w:cs="Arial"/>
        </w:rPr>
        <w:t>Kursseista tuli hyvää palautetta sekä opettajilta että opiskelijoilta</w:t>
      </w:r>
      <w:r w:rsidR="61C81BE8" w:rsidRPr="00E74A11">
        <w:rPr>
          <w:rFonts w:ascii="Arial" w:hAnsi="Arial" w:cs="Arial"/>
        </w:rPr>
        <w:t>.</w:t>
      </w:r>
      <w:r w:rsidR="5913A02E" w:rsidRPr="00E74A11">
        <w:rPr>
          <w:rFonts w:ascii="Arial" w:hAnsi="Arial" w:cs="Arial"/>
        </w:rPr>
        <w:t xml:space="preserve"> Seitsemän</w:t>
      </w:r>
      <w:r w:rsidR="0401B37A" w:rsidRPr="00E74A11">
        <w:rPr>
          <w:rFonts w:ascii="Arial" w:hAnsi="Arial" w:cs="Arial"/>
        </w:rPr>
        <w:t xml:space="preserve"> kurssia peruuntui vähäisen ilmoittautujamäärän vuoksi. </w:t>
      </w:r>
      <w:r w:rsidR="4F7B6915" w:rsidRPr="00E74A11">
        <w:rPr>
          <w:rFonts w:ascii="Arial" w:hAnsi="Arial" w:cs="Arial"/>
        </w:rPr>
        <w:t>Kurssien suuri peruuntuminen johtui</w:t>
      </w:r>
      <w:r w:rsidR="5B991D87" w:rsidRPr="00E74A11">
        <w:rPr>
          <w:rFonts w:ascii="Arial" w:hAnsi="Arial" w:cs="Arial"/>
        </w:rPr>
        <w:t xml:space="preserve"> osaksi koronasta, sillä opiston ilmoittautujamäärät notkahtivat keväällä 2021. </w:t>
      </w:r>
      <w:r w:rsidR="0FE11507" w:rsidRPr="00E74A11">
        <w:rPr>
          <w:rFonts w:ascii="Arial" w:hAnsi="Arial" w:cs="Arial"/>
        </w:rPr>
        <w:t>L</w:t>
      </w:r>
      <w:r w:rsidR="61CDE567" w:rsidRPr="00E74A11">
        <w:rPr>
          <w:rFonts w:ascii="Arial" w:hAnsi="Arial" w:cs="Arial"/>
        </w:rPr>
        <w:t xml:space="preserve">ukion </w:t>
      </w:r>
      <w:r w:rsidR="5B991D87" w:rsidRPr="00E74A11">
        <w:rPr>
          <w:rFonts w:ascii="Arial" w:hAnsi="Arial" w:cs="Arial"/>
        </w:rPr>
        <w:t>opiskelijat</w:t>
      </w:r>
      <w:r w:rsidR="6A31B47A" w:rsidRPr="00E74A11">
        <w:rPr>
          <w:rFonts w:ascii="Arial" w:hAnsi="Arial" w:cs="Arial"/>
        </w:rPr>
        <w:t xml:space="preserve"> puolestaan</w:t>
      </w:r>
      <w:r w:rsidR="5B991D87" w:rsidRPr="00E74A11">
        <w:rPr>
          <w:rFonts w:ascii="Arial" w:hAnsi="Arial" w:cs="Arial"/>
        </w:rPr>
        <w:t xml:space="preserve"> kokivat iltaopetuksen haastavaksi omien iltaharrastusten</w:t>
      </w:r>
      <w:r w:rsidR="2757107A" w:rsidRPr="00E74A11">
        <w:rPr>
          <w:rFonts w:ascii="Arial" w:hAnsi="Arial" w:cs="Arial"/>
        </w:rPr>
        <w:t xml:space="preserve"> vuoksi</w:t>
      </w:r>
      <w:r w:rsidR="380A94BB" w:rsidRPr="00E74A11">
        <w:rPr>
          <w:rFonts w:ascii="Arial" w:hAnsi="Arial" w:cs="Arial"/>
        </w:rPr>
        <w:t xml:space="preserve">.  Yhteistyökurssin aikataulutus sekä oppilaitosten ja opettajien itsensä tekemä markkinointityö onkin avainasemassa, jotta yhteistyökurssit toteutuvat myös tulevaisuudessa. </w:t>
      </w:r>
    </w:p>
    <w:p w14:paraId="362EAE30" w14:textId="09FFC2C6" w:rsidR="001446FD" w:rsidRPr="00E74A11" w:rsidRDefault="001446FD" w:rsidP="531DF591">
      <w:pPr>
        <w:jc w:val="both"/>
        <w:rPr>
          <w:rFonts w:ascii="Arial" w:hAnsi="Arial" w:cs="Arial"/>
        </w:rPr>
      </w:pPr>
      <w:r w:rsidRPr="00E74A11">
        <w:rPr>
          <w:rFonts w:ascii="Arial" w:hAnsi="Arial" w:cs="Arial"/>
        </w:rPr>
        <w:t>Hyvinkään lukion ja Hyvinkään opiston johtajuusmalli</w:t>
      </w:r>
    </w:p>
    <w:p w14:paraId="2C97A19E" w14:textId="77777777" w:rsidR="00580AC9" w:rsidRPr="00E74A11" w:rsidRDefault="00580AC9" w:rsidP="531DF591">
      <w:pPr>
        <w:jc w:val="both"/>
        <w:rPr>
          <w:rFonts w:ascii="Arial" w:hAnsi="Arial" w:cs="Arial"/>
          <w:shd w:val="clear" w:color="auto" w:fill="FAF9F8"/>
        </w:rPr>
      </w:pPr>
      <w:r w:rsidRPr="00E74A11">
        <w:rPr>
          <w:rFonts w:ascii="Arial" w:hAnsi="Arial" w:cs="Arial"/>
          <w:shd w:val="clear" w:color="auto" w:fill="FAF9F8"/>
        </w:rPr>
        <w:t>Tiimit</w:t>
      </w:r>
    </w:p>
    <w:p w14:paraId="77C54487" w14:textId="233C8BF2" w:rsidR="00580AC9" w:rsidRPr="00E74A11" w:rsidRDefault="00580AC9" w:rsidP="531DF591">
      <w:pPr>
        <w:jc w:val="both"/>
        <w:rPr>
          <w:rFonts w:ascii="Arial" w:hAnsi="Arial" w:cs="Arial"/>
          <w:shd w:val="clear" w:color="auto" w:fill="FAF9F8"/>
        </w:rPr>
      </w:pPr>
      <w:r w:rsidRPr="00E74A11">
        <w:rPr>
          <w:rFonts w:ascii="Arial" w:hAnsi="Arial" w:cs="Arial"/>
          <w:shd w:val="clear" w:color="auto" w:fill="FAF9F8"/>
        </w:rPr>
        <w:t>Opettajakunta jakaantuu 4 tiimiin: luonnontiede</w:t>
      </w:r>
      <w:r w:rsidR="00046133">
        <w:rPr>
          <w:rFonts w:ascii="Arial" w:hAnsi="Arial" w:cs="Arial"/>
          <w:shd w:val="clear" w:color="auto" w:fill="FAF9F8"/>
        </w:rPr>
        <w:t xml:space="preserve"> </w:t>
      </w:r>
      <w:r w:rsidRPr="00E74A11">
        <w:rPr>
          <w:rFonts w:ascii="Arial" w:hAnsi="Arial" w:cs="Arial"/>
          <w:shd w:val="clear" w:color="auto" w:fill="FAF9F8"/>
        </w:rPr>
        <w:t xml:space="preserve">ja matematiikka, </w:t>
      </w:r>
      <w:proofErr w:type="spellStart"/>
      <w:r w:rsidRPr="00E74A11">
        <w:rPr>
          <w:rFonts w:ascii="Arial" w:hAnsi="Arial" w:cs="Arial"/>
          <w:shd w:val="clear" w:color="auto" w:fill="FAF9F8"/>
        </w:rPr>
        <w:t>taito-ja</w:t>
      </w:r>
      <w:proofErr w:type="spellEnd"/>
      <w:r w:rsidRPr="00E74A11">
        <w:rPr>
          <w:rFonts w:ascii="Arial" w:hAnsi="Arial" w:cs="Arial"/>
          <w:shd w:val="clear" w:color="auto" w:fill="FAF9F8"/>
        </w:rPr>
        <w:t xml:space="preserve"> taideaine, kielet, sekä humanistit. Tiimit valitsevat itselleen lukuvuosittain vetäjän, joka edustaa tiimiä </w:t>
      </w:r>
      <w:proofErr w:type="spellStart"/>
      <w:r w:rsidRPr="00E74A11">
        <w:rPr>
          <w:rFonts w:ascii="Arial" w:hAnsi="Arial" w:cs="Arial"/>
          <w:shd w:val="clear" w:color="auto" w:fill="FAF9F8"/>
        </w:rPr>
        <w:t>joryssä</w:t>
      </w:r>
      <w:proofErr w:type="spellEnd"/>
    </w:p>
    <w:p w14:paraId="70DDC221" w14:textId="77777777" w:rsidR="00580AC9" w:rsidRPr="00E74A11" w:rsidRDefault="00580AC9" w:rsidP="531DF591">
      <w:pPr>
        <w:jc w:val="both"/>
        <w:rPr>
          <w:rFonts w:ascii="Arial" w:hAnsi="Arial" w:cs="Arial"/>
          <w:shd w:val="clear" w:color="auto" w:fill="FAF9F8"/>
        </w:rPr>
      </w:pPr>
      <w:proofErr w:type="spellStart"/>
      <w:r w:rsidRPr="00E74A11">
        <w:rPr>
          <w:rFonts w:ascii="Arial" w:hAnsi="Arial" w:cs="Arial"/>
          <w:shd w:val="clear" w:color="auto" w:fill="FAF9F8"/>
        </w:rPr>
        <w:t>Jory</w:t>
      </w:r>
      <w:proofErr w:type="spellEnd"/>
    </w:p>
    <w:p w14:paraId="2B41AF23" w14:textId="53BBECA9" w:rsidR="00580AC9" w:rsidRPr="00E74A11" w:rsidRDefault="00580AC9" w:rsidP="531DF591">
      <w:pPr>
        <w:jc w:val="both"/>
        <w:rPr>
          <w:rFonts w:ascii="Arial" w:hAnsi="Arial" w:cs="Arial"/>
          <w:shd w:val="clear" w:color="auto" w:fill="FAF9F8"/>
        </w:rPr>
      </w:pPr>
      <w:r w:rsidRPr="00E74A11">
        <w:rPr>
          <w:rFonts w:ascii="Arial" w:hAnsi="Arial" w:cs="Arial"/>
          <w:shd w:val="clear" w:color="auto" w:fill="FAF9F8"/>
        </w:rPr>
        <w:t xml:space="preserve">Johtoryhmään kuuluvat lukion rehtorit, tiimien vetäjät ja opiskeluhuollon edustaja. Laajennettuun </w:t>
      </w:r>
      <w:proofErr w:type="spellStart"/>
      <w:r w:rsidRPr="00E74A11">
        <w:rPr>
          <w:rFonts w:ascii="Arial" w:hAnsi="Arial" w:cs="Arial"/>
          <w:shd w:val="clear" w:color="auto" w:fill="FAF9F8"/>
        </w:rPr>
        <w:t>joryyn</w:t>
      </w:r>
      <w:proofErr w:type="spellEnd"/>
      <w:r w:rsidRPr="00E74A11">
        <w:rPr>
          <w:rFonts w:ascii="Arial" w:hAnsi="Arial" w:cs="Arial"/>
          <w:shd w:val="clear" w:color="auto" w:fill="FAF9F8"/>
        </w:rPr>
        <w:t xml:space="preserve"> kuuluu lisäksi opiston rehtori.</w:t>
      </w:r>
    </w:p>
    <w:p w14:paraId="33DFD9DB" w14:textId="1F6A67F6" w:rsidR="00580AC9" w:rsidRPr="00E74A11" w:rsidRDefault="00580AC9" w:rsidP="531DF591">
      <w:pPr>
        <w:jc w:val="both"/>
        <w:rPr>
          <w:rFonts w:ascii="Arial" w:hAnsi="Arial" w:cs="Arial"/>
          <w:shd w:val="clear" w:color="auto" w:fill="FAF9F8"/>
        </w:rPr>
      </w:pPr>
      <w:r w:rsidRPr="00E74A11">
        <w:rPr>
          <w:rFonts w:ascii="Arial" w:hAnsi="Arial" w:cs="Arial"/>
          <w:shd w:val="clear" w:color="auto" w:fill="FAF9F8"/>
        </w:rPr>
        <w:t>Rehtorit</w:t>
      </w:r>
    </w:p>
    <w:p w14:paraId="6C9F770C" w14:textId="77777777" w:rsidR="00E74A11" w:rsidRPr="00E74A11" w:rsidRDefault="00E74A11" w:rsidP="00E74A11">
      <w:pPr>
        <w:pStyle w:val="Asiateksti"/>
        <w:ind w:left="0"/>
        <w:rPr>
          <w:rFonts w:cs="Arial"/>
        </w:rPr>
      </w:pPr>
      <w:r w:rsidRPr="00E74A11">
        <w:rPr>
          <w:rFonts w:cs="Arial"/>
        </w:rPr>
        <w:t>Hyvinkään Opistoa johtaa rehtori. Hänen tehtäviään ovat mm.</w:t>
      </w:r>
    </w:p>
    <w:p w14:paraId="3CA6FB93" w14:textId="77777777" w:rsidR="00E74A11" w:rsidRPr="00E74A11" w:rsidRDefault="00E74A11" w:rsidP="00E74A11">
      <w:pPr>
        <w:pStyle w:val="Asiateksti"/>
        <w:rPr>
          <w:rFonts w:cs="Arial"/>
        </w:rPr>
      </w:pPr>
    </w:p>
    <w:p w14:paraId="6D0E05C0"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Hyvinkään Opiston talous ja kehittäminen</w:t>
      </w:r>
    </w:p>
    <w:p w14:paraId="4DFF7E4D"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Henkilöstöhallinto Hyvinkään Opistossa</w:t>
      </w:r>
    </w:p>
    <w:p w14:paraId="5D9D2B02"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Opinto-ohjelman laatiminen ja sen seuranta</w:t>
      </w:r>
    </w:p>
    <w:p w14:paraId="7187E02A"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Tieto- ja viestintätekniikan kehittäminen Hyvinkään Opistossa</w:t>
      </w:r>
    </w:p>
    <w:p w14:paraId="04AF8F71"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Vapaan sivistystyön alueellinen kehittäminen ja yhteistyö</w:t>
      </w:r>
    </w:p>
    <w:p w14:paraId="5E1E8FFB"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Toiminnallinen ja tilayhteistyö Musiikkiopiston kanssa</w:t>
      </w:r>
    </w:p>
    <w:p w14:paraId="55867749"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Opettajien jatkuva rekrytointi. Opistossa on runsaasti sivutoimisia</w:t>
      </w:r>
    </w:p>
    <w:p w14:paraId="229B02F7" w14:textId="77777777" w:rsidR="00E74A11" w:rsidRPr="00E74A11" w:rsidRDefault="00E74A11" w:rsidP="00E74A11">
      <w:pPr>
        <w:pStyle w:val="Asiateksti"/>
        <w:tabs>
          <w:tab w:val="clear" w:pos="2591"/>
          <w:tab w:val="left" w:pos="1701"/>
        </w:tabs>
        <w:ind w:left="1664" w:hanging="104"/>
        <w:rPr>
          <w:rFonts w:cs="Arial"/>
        </w:rPr>
      </w:pPr>
      <w:r w:rsidRPr="00E74A11">
        <w:rPr>
          <w:rFonts w:cs="Arial"/>
        </w:rPr>
        <w:t>tuntiopettajia (120–140).</w:t>
      </w:r>
    </w:p>
    <w:p w14:paraId="2FCD703C"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Kansalaisopistojen erillisrahoitteiset hankkeet ja muu hanketoiminta</w:t>
      </w:r>
    </w:p>
    <w:p w14:paraId="7757719B" w14:textId="77777777" w:rsidR="00E74A11" w:rsidRPr="00E74A11" w:rsidRDefault="00E74A11" w:rsidP="00E74A11">
      <w:pPr>
        <w:pStyle w:val="Asiateksti"/>
        <w:numPr>
          <w:ilvl w:val="0"/>
          <w:numId w:val="1"/>
        </w:numPr>
        <w:tabs>
          <w:tab w:val="clear" w:pos="2591"/>
          <w:tab w:val="left" w:pos="1560"/>
        </w:tabs>
        <w:rPr>
          <w:rFonts w:cs="Arial"/>
        </w:rPr>
      </w:pPr>
      <w:r w:rsidRPr="00E74A11">
        <w:rPr>
          <w:rFonts w:cs="Arial"/>
        </w:rPr>
        <w:t>Muut työnantajan määräämät tehtävät (liite)</w:t>
      </w:r>
    </w:p>
    <w:p w14:paraId="70AE2FE8" w14:textId="77777777" w:rsidR="00E74A11" w:rsidRPr="00E74A11" w:rsidRDefault="00E74A11" w:rsidP="00E74A11">
      <w:pPr>
        <w:pStyle w:val="Asiateksti"/>
        <w:rPr>
          <w:rFonts w:cs="Arial"/>
        </w:rPr>
      </w:pPr>
    </w:p>
    <w:p w14:paraId="6570C6FF" w14:textId="77777777" w:rsidR="00E74A11" w:rsidRPr="00E74A11" w:rsidRDefault="00E74A11" w:rsidP="007B7FAC">
      <w:pPr>
        <w:pStyle w:val="Asiateksti"/>
        <w:ind w:left="0"/>
        <w:rPr>
          <w:rFonts w:cs="Arial"/>
        </w:rPr>
      </w:pPr>
      <w:r w:rsidRPr="00E74A11">
        <w:rPr>
          <w:rFonts w:cs="Arial"/>
        </w:rPr>
        <w:t>Lukion toimintaa johtaa rehtori. Hänen tehtäviään ovat mm.</w:t>
      </w:r>
    </w:p>
    <w:p w14:paraId="328F1E3F" w14:textId="77777777" w:rsidR="00E74A11" w:rsidRPr="00E74A11" w:rsidRDefault="00E74A11" w:rsidP="00E74A11">
      <w:pPr>
        <w:pStyle w:val="Asiateksti"/>
        <w:rPr>
          <w:rFonts w:cs="Arial"/>
        </w:rPr>
      </w:pPr>
    </w:p>
    <w:p w14:paraId="37882929"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Budjettivastuu</w:t>
      </w:r>
    </w:p>
    <w:p w14:paraId="7D9FCE4D"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 xml:space="preserve">Päävastuu henkilöstöhallinnosta </w:t>
      </w:r>
    </w:p>
    <w:p w14:paraId="76BA59F4"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Hallinto-ohjelmat ja työjärjestykset</w:t>
      </w:r>
    </w:p>
    <w:p w14:paraId="6619DAC0"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Toisen asteen opiskelijahuoltotyöstä vastaaminen</w:t>
      </w:r>
    </w:p>
    <w:p w14:paraId="08E9F45C"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Opetussuunnitelmatyön johtaminen</w:t>
      </w:r>
    </w:p>
    <w:p w14:paraId="12502386"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Lukion ja aikuislinjan päivittäinen johtaminen</w:t>
      </w:r>
    </w:p>
    <w:p w14:paraId="276F84B4"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 xml:space="preserve">Yhteistyön kehittäminen </w:t>
      </w:r>
      <w:proofErr w:type="spellStart"/>
      <w:r w:rsidRPr="00E74A11">
        <w:rPr>
          <w:rFonts w:cs="Arial"/>
        </w:rPr>
        <w:t>Hyria</w:t>
      </w:r>
      <w:proofErr w:type="spellEnd"/>
      <w:r w:rsidRPr="00E74A11">
        <w:rPr>
          <w:rFonts w:cs="Arial"/>
        </w:rPr>
        <w:t>-koulutuksen ja Kuuma-kuntien kanssa</w:t>
      </w:r>
    </w:p>
    <w:p w14:paraId="7C42A9A1"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Ylioppilastutkintoon liittyvät tiedonsiirrot</w:t>
      </w:r>
    </w:p>
    <w:p w14:paraId="24728731" w14:textId="77777777" w:rsidR="00E74A11" w:rsidRPr="00E74A11" w:rsidRDefault="00E74A11" w:rsidP="00E74A11">
      <w:pPr>
        <w:pStyle w:val="Asiateksti"/>
        <w:numPr>
          <w:ilvl w:val="0"/>
          <w:numId w:val="2"/>
        </w:numPr>
        <w:tabs>
          <w:tab w:val="clear" w:pos="2591"/>
          <w:tab w:val="left" w:pos="1560"/>
        </w:tabs>
        <w:rPr>
          <w:rFonts w:cs="Arial"/>
        </w:rPr>
      </w:pPr>
      <w:r w:rsidRPr="00E74A11">
        <w:rPr>
          <w:rFonts w:cs="Arial"/>
        </w:rPr>
        <w:t>Muut työantajan määräämät tehtävät (liite)</w:t>
      </w:r>
    </w:p>
    <w:p w14:paraId="58B92676" w14:textId="77777777" w:rsidR="00E74A11" w:rsidRPr="00E74A11" w:rsidRDefault="00E74A11" w:rsidP="00E74A11">
      <w:pPr>
        <w:pStyle w:val="Asiateksti"/>
        <w:rPr>
          <w:rFonts w:cs="Arial"/>
        </w:rPr>
      </w:pPr>
    </w:p>
    <w:p w14:paraId="52055788" w14:textId="223BBF67" w:rsidR="00E74A11" w:rsidRPr="00E74A11" w:rsidRDefault="007B7FAC" w:rsidP="007B7FAC">
      <w:pPr>
        <w:pStyle w:val="Asiateksti"/>
        <w:ind w:left="0"/>
        <w:rPr>
          <w:rFonts w:cs="Arial"/>
        </w:rPr>
      </w:pPr>
      <w:r>
        <w:rPr>
          <w:rFonts w:cs="Arial"/>
        </w:rPr>
        <w:t>K</w:t>
      </w:r>
      <w:r w:rsidRPr="00E74A11">
        <w:rPr>
          <w:rFonts w:cs="Arial"/>
        </w:rPr>
        <w:t>ehittäjärehtori</w:t>
      </w:r>
      <w:r w:rsidRPr="00E74A11">
        <w:rPr>
          <w:rFonts w:cs="Arial"/>
        </w:rPr>
        <w:t xml:space="preserve"> </w:t>
      </w:r>
      <w:r>
        <w:rPr>
          <w:rFonts w:cs="Arial"/>
        </w:rPr>
        <w:t>vastaa l</w:t>
      </w:r>
      <w:r w:rsidR="00E74A11" w:rsidRPr="00E74A11">
        <w:rPr>
          <w:rFonts w:cs="Arial"/>
        </w:rPr>
        <w:t>ukion profiloinnista, kehittämistyöstä ym..</w:t>
      </w:r>
    </w:p>
    <w:p w14:paraId="31FBCE01" w14:textId="77777777" w:rsidR="00E74A11" w:rsidRPr="00E74A11" w:rsidRDefault="00E74A11" w:rsidP="00E74A11">
      <w:pPr>
        <w:pStyle w:val="Asiateksti"/>
        <w:rPr>
          <w:rFonts w:cs="Arial"/>
        </w:rPr>
      </w:pPr>
      <w:r w:rsidRPr="00E74A11">
        <w:rPr>
          <w:rFonts w:cs="Arial"/>
        </w:rPr>
        <w:t>Hänen tehtäviään ovat mm.</w:t>
      </w:r>
    </w:p>
    <w:p w14:paraId="241ACEC9" w14:textId="77777777" w:rsidR="00E74A11" w:rsidRPr="00E74A11" w:rsidRDefault="00E74A11" w:rsidP="00E74A11">
      <w:pPr>
        <w:pStyle w:val="Asiateksti"/>
        <w:rPr>
          <w:rFonts w:cs="Arial"/>
        </w:rPr>
      </w:pPr>
    </w:p>
    <w:p w14:paraId="337BC75E"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Lukioiden profiilien kehittäminen ja laadun valvonta</w:t>
      </w:r>
    </w:p>
    <w:p w14:paraId="2E9C2C87"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Henkilöstön koulutussuunnitelman laadinta ja sen toteuttaminen</w:t>
      </w:r>
    </w:p>
    <w:p w14:paraId="3865068B"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Turvallisuustyö ja suojautumiseen varautuminen sekä lohkojen henkilöstön</w:t>
      </w:r>
    </w:p>
    <w:p w14:paraId="16B8D1A0" w14:textId="77777777" w:rsidR="00E74A11" w:rsidRPr="00E74A11" w:rsidRDefault="00E74A11" w:rsidP="00E74A11">
      <w:pPr>
        <w:pStyle w:val="Asiateksti"/>
        <w:tabs>
          <w:tab w:val="clear" w:pos="2591"/>
          <w:tab w:val="left" w:pos="1560"/>
        </w:tabs>
        <w:ind w:left="1664" w:hanging="104"/>
        <w:rPr>
          <w:rFonts w:cs="Arial"/>
        </w:rPr>
      </w:pPr>
      <w:r w:rsidRPr="00E74A11">
        <w:rPr>
          <w:rFonts w:cs="Arial"/>
        </w:rPr>
        <w:t>koulutus ja kriisiviestintä</w:t>
      </w:r>
    </w:p>
    <w:p w14:paraId="4B4E9368"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Kipinä-talon markkinointi ja yhteiskäytön suunnittelu</w:t>
      </w:r>
    </w:p>
    <w:p w14:paraId="2079E409"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Yhteydenpito tukipalveluihin ja rakentamiseen liittyvä valvonta</w:t>
      </w:r>
    </w:p>
    <w:p w14:paraId="7F2DEC48"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Yrittäjyyskasvatuksen kehittäminen ja yhteydenpito alueen toimijoihin ja yrittäjiin</w:t>
      </w:r>
    </w:p>
    <w:p w14:paraId="1FCE7D25"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Korkeakouluyhteistyö</w:t>
      </w:r>
    </w:p>
    <w:p w14:paraId="4FA3B900"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Kansainvälinen yhteistyö</w:t>
      </w:r>
    </w:p>
    <w:p w14:paraId="56FD168E" w14:textId="77777777" w:rsidR="00E74A11" w:rsidRPr="00E74A11" w:rsidRDefault="00E74A11" w:rsidP="00E74A11">
      <w:pPr>
        <w:pStyle w:val="Asiateksti"/>
        <w:numPr>
          <w:ilvl w:val="0"/>
          <w:numId w:val="3"/>
        </w:numPr>
        <w:tabs>
          <w:tab w:val="clear" w:pos="2591"/>
          <w:tab w:val="left" w:pos="1560"/>
        </w:tabs>
        <w:rPr>
          <w:rFonts w:cs="Arial"/>
        </w:rPr>
      </w:pPr>
      <w:r w:rsidRPr="00E74A11">
        <w:rPr>
          <w:rFonts w:cs="Arial"/>
        </w:rPr>
        <w:t>Muut työnantajan määräämät tehtävät (liite)</w:t>
      </w:r>
    </w:p>
    <w:p w14:paraId="46573275" w14:textId="77777777" w:rsidR="00E74A11" w:rsidRPr="00E74A11" w:rsidRDefault="00E74A11" w:rsidP="00E74A11">
      <w:pPr>
        <w:pStyle w:val="Asiateksti"/>
        <w:rPr>
          <w:rFonts w:cs="Arial"/>
        </w:rPr>
      </w:pPr>
    </w:p>
    <w:p w14:paraId="1A37896C" w14:textId="77777777" w:rsidR="00E74A11" w:rsidRPr="00E74A11" w:rsidRDefault="00E74A11" w:rsidP="007B7FAC">
      <w:pPr>
        <w:pStyle w:val="Asiateksti"/>
        <w:ind w:left="0"/>
        <w:rPr>
          <w:rFonts w:cs="Arial"/>
        </w:rPr>
      </w:pPr>
      <w:r w:rsidRPr="00E74A11">
        <w:rPr>
          <w:rFonts w:cs="Arial"/>
        </w:rPr>
        <w:t>Lukion apulaisrehtorin työpanos koostuu pääosin opetustyöstä.</w:t>
      </w:r>
    </w:p>
    <w:p w14:paraId="5F9FC2AF" w14:textId="77777777" w:rsidR="00E74A11" w:rsidRPr="00E74A11" w:rsidRDefault="00E74A11" w:rsidP="00E74A11">
      <w:pPr>
        <w:pStyle w:val="Asiateksti"/>
        <w:rPr>
          <w:rFonts w:cs="Arial"/>
        </w:rPr>
      </w:pPr>
      <w:r w:rsidRPr="00E74A11">
        <w:rPr>
          <w:rFonts w:cs="Arial"/>
        </w:rPr>
        <w:t>Hänen tehtäviään opetustyön lisäksi ovat mm.</w:t>
      </w:r>
    </w:p>
    <w:p w14:paraId="0EFC943C" w14:textId="2A1F5B8A" w:rsidR="00E74A11" w:rsidRPr="00E74A11" w:rsidRDefault="00E74A11" w:rsidP="00E74A11">
      <w:pPr>
        <w:pStyle w:val="Asiateksti"/>
        <w:numPr>
          <w:ilvl w:val="0"/>
          <w:numId w:val="4"/>
        </w:numPr>
        <w:tabs>
          <w:tab w:val="clear" w:pos="2591"/>
          <w:tab w:val="left" w:pos="1560"/>
        </w:tabs>
        <w:rPr>
          <w:rFonts w:cs="Arial"/>
        </w:rPr>
      </w:pPr>
      <w:r w:rsidRPr="00E74A11">
        <w:rPr>
          <w:rFonts w:cs="Arial"/>
        </w:rPr>
        <w:t>opetusta 14 kurssia/vuosi</w:t>
      </w:r>
    </w:p>
    <w:p w14:paraId="0ACF816A"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Aikuislinjan opiskelijaksi ottaminen</w:t>
      </w:r>
    </w:p>
    <w:p w14:paraId="55A47B26"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Aikuisten perusopetukseen tulevien oppilaiden ottaminen ja siihen liittyvä ohjaustyö</w:t>
      </w:r>
    </w:p>
    <w:p w14:paraId="22155120"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Osavastuu sijaisjärjestelyistä</w:t>
      </w:r>
    </w:p>
    <w:p w14:paraId="26D5F6D1"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10-luokan ja kaksoistutkintoon tulevien opiskelijoiden opetusjärjestelyt</w:t>
      </w:r>
    </w:p>
    <w:p w14:paraId="796A809F"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Koeviikkojen ja ylioppilaskirjoitusten järjestely</w:t>
      </w:r>
    </w:p>
    <w:p w14:paraId="05D545A8" w14:textId="77777777" w:rsidR="00E74A11" w:rsidRPr="00E74A11" w:rsidRDefault="00E74A11" w:rsidP="00E74A11">
      <w:pPr>
        <w:pStyle w:val="Asiateksti"/>
        <w:numPr>
          <w:ilvl w:val="0"/>
          <w:numId w:val="4"/>
        </w:numPr>
        <w:tabs>
          <w:tab w:val="clear" w:pos="2591"/>
          <w:tab w:val="left" w:pos="1560"/>
        </w:tabs>
        <w:rPr>
          <w:rFonts w:cs="Arial"/>
        </w:rPr>
      </w:pPr>
      <w:r w:rsidRPr="00E74A11">
        <w:rPr>
          <w:rFonts w:cs="Arial"/>
        </w:rPr>
        <w:t>Kodin ja koulun välinen yhteistyö</w:t>
      </w:r>
    </w:p>
    <w:p w14:paraId="61DDF51A" w14:textId="3EA89BD9" w:rsidR="00E74A11" w:rsidRDefault="00E74A11" w:rsidP="00E74A11">
      <w:pPr>
        <w:pStyle w:val="Asiateksti"/>
        <w:numPr>
          <w:ilvl w:val="0"/>
          <w:numId w:val="4"/>
        </w:numPr>
        <w:tabs>
          <w:tab w:val="clear" w:pos="2591"/>
          <w:tab w:val="left" w:pos="1560"/>
        </w:tabs>
        <w:rPr>
          <w:rFonts w:cs="Arial"/>
        </w:rPr>
      </w:pPr>
      <w:r w:rsidRPr="00E74A11">
        <w:rPr>
          <w:rFonts w:cs="Arial"/>
        </w:rPr>
        <w:t>Muut työnantajan määräämät tehtävät (liite)</w:t>
      </w:r>
    </w:p>
    <w:p w14:paraId="656FA042" w14:textId="0663E84F" w:rsidR="00E74A11" w:rsidRDefault="00E74A11" w:rsidP="00E74A11">
      <w:pPr>
        <w:pStyle w:val="Asiateksti"/>
        <w:tabs>
          <w:tab w:val="clear" w:pos="2591"/>
          <w:tab w:val="left" w:pos="1560"/>
        </w:tabs>
        <w:ind w:left="0"/>
        <w:rPr>
          <w:rFonts w:cs="Arial"/>
        </w:rPr>
      </w:pPr>
    </w:p>
    <w:p w14:paraId="3FDF15F9" w14:textId="77777777" w:rsidR="005E4BC9" w:rsidRDefault="005E4BC9" w:rsidP="00E74A11">
      <w:pPr>
        <w:pStyle w:val="Asiateksti"/>
        <w:tabs>
          <w:tab w:val="clear" w:pos="2591"/>
          <w:tab w:val="left" w:pos="1560"/>
        </w:tabs>
        <w:ind w:left="0"/>
        <w:rPr>
          <w:rFonts w:cs="Arial"/>
        </w:rPr>
      </w:pPr>
    </w:p>
    <w:p w14:paraId="7404BF75" w14:textId="77777777" w:rsidR="005E4BC9" w:rsidRDefault="005E4BC9" w:rsidP="00E74A11">
      <w:pPr>
        <w:pStyle w:val="Asiateksti"/>
        <w:tabs>
          <w:tab w:val="clear" w:pos="2591"/>
          <w:tab w:val="left" w:pos="1560"/>
        </w:tabs>
        <w:ind w:left="0"/>
        <w:rPr>
          <w:rFonts w:cs="Arial"/>
        </w:rPr>
      </w:pPr>
    </w:p>
    <w:p w14:paraId="156BE4AE" w14:textId="2D9112AC" w:rsidR="005E4BC9" w:rsidRDefault="005E4BC9" w:rsidP="00E74A11">
      <w:pPr>
        <w:pStyle w:val="Asiateksti"/>
        <w:tabs>
          <w:tab w:val="clear" w:pos="2591"/>
          <w:tab w:val="left" w:pos="1560"/>
        </w:tabs>
        <w:ind w:left="0"/>
        <w:rPr>
          <w:rFonts w:cs="Arial"/>
        </w:rPr>
      </w:pPr>
      <w:r>
        <w:rPr>
          <w:rFonts w:cs="Arial"/>
        </w:rPr>
        <w:t>Opetussuunnitelmatyö ja tiedottamisen parantaminen</w:t>
      </w:r>
    </w:p>
    <w:p w14:paraId="4E43A844" w14:textId="0B7949CC" w:rsidR="005E4BC9" w:rsidRDefault="005E4BC9" w:rsidP="00E74A11">
      <w:pPr>
        <w:pStyle w:val="Asiateksti"/>
        <w:tabs>
          <w:tab w:val="clear" w:pos="2591"/>
          <w:tab w:val="left" w:pos="1560"/>
        </w:tabs>
        <w:ind w:left="0"/>
        <w:rPr>
          <w:rFonts w:cs="Arial"/>
        </w:rPr>
      </w:pPr>
    </w:p>
    <w:p w14:paraId="4710C3B1" w14:textId="3FE19E7B" w:rsidR="005E4BC9" w:rsidRDefault="005E4BC9" w:rsidP="00E74A11">
      <w:pPr>
        <w:pStyle w:val="Asiateksti"/>
        <w:tabs>
          <w:tab w:val="clear" w:pos="2591"/>
          <w:tab w:val="left" w:pos="1560"/>
        </w:tabs>
        <w:ind w:left="0"/>
        <w:rPr>
          <w:rFonts w:cs="Arial"/>
        </w:rPr>
      </w:pPr>
      <w:r w:rsidRPr="005E4BC9">
        <w:rPr>
          <w:rFonts w:cs="Arial"/>
        </w:rPr>
        <w:t>Koulun ulkopuolisia oppimisympäristöjä on otettu käyttöön erityisesti yrittäjyysopintojen ja työelämäyhteyksien kautta ja yhteistyötä paikallisen korkeakoulun kanssa on tiivistetty yrittäjyysopintojen yhteistyöllä. Yhteist</w:t>
      </w:r>
      <w:r>
        <w:rPr>
          <w:rFonts w:cs="Arial"/>
        </w:rPr>
        <w:t>y</w:t>
      </w:r>
      <w:r w:rsidRPr="005E4BC9">
        <w:rPr>
          <w:rFonts w:cs="Arial"/>
        </w:rPr>
        <w:t>ösopimuksia suomalaisten korkeakoulujen ja yliopistojen kanssa on solmittu ja koulukohtainen malli yhteistyölle on laadittu.</w:t>
      </w:r>
    </w:p>
    <w:p w14:paraId="1B4E79BE" w14:textId="77777777" w:rsidR="005E4BC9" w:rsidRDefault="005E4BC9" w:rsidP="00E74A11">
      <w:pPr>
        <w:pStyle w:val="Asiateksti"/>
        <w:tabs>
          <w:tab w:val="clear" w:pos="2591"/>
          <w:tab w:val="left" w:pos="1560"/>
        </w:tabs>
        <w:ind w:left="0"/>
        <w:rPr>
          <w:rFonts w:cs="Arial"/>
        </w:rPr>
      </w:pPr>
    </w:p>
    <w:p w14:paraId="08C4DA4A" w14:textId="52FF88C4" w:rsidR="004B018E" w:rsidRPr="004B018E" w:rsidRDefault="004B018E" w:rsidP="004B018E">
      <w:pPr>
        <w:pStyle w:val="Asiateksti"/>
        <w:tabs>
          <w:tab w:val="left" w:pos="1560"/>
        </w:tabs>
        <w:ind w:left="0"/>
        <w:rPr>
          <w:rFonts w:cs="Arial"/>
        </w:rPr>
      </w:pPr>
      <w:r w:rsidRPr="004B018E">
        <w:rPr>
          <w:rFonts w:cs="Arial"/>
        </w:rPr>
        <w:t>Lukion opetussuu</w:t>
      </w:r>
      <w:r w:rsidR="00046133">
        <w:rPr>
          <w:rFonts w:cs="Arial"/>
        </w:rPr>
        <w:t>n</w:t>
      </w:r>
      <w:r w:rsidRPr="004B018E">
        <w:rPr>
          <w:rFonts w:cs="Arial"/>
        </w:rPr>
        <w:t>nitelma uudistus sijoittui ajallisesti Hyvinkäällä todella hyvään tilanteeseen. Samalla kun suunnitelmaan rakennettiin myös kahden lukion henkilökunta pääsi yhdessä työstämään ja kesku</w:t>
      </w:r>
      <w:r w:rsidR="00046133">
        <w:rPr>
          <w:rFonts w:cs="Arial"/>
        </w:rPr>
        <w:t>s</w:t>
      </w:r>
      <w:r w:rsidRPr="004B018E">
        <w:rPr>
          <w:rFonts w:cs="Arial"/>
        </w:rPr>
        <w:t xml:space="preserve">telemaan uudistuksesta. Oli hedelmällistä saattaa samalla yhteen kaksi toimintakulttuuria, uusi oppimisympäristö ja opetussuunnitelman uudistukset. Keskeiseksi asiaksi nousi lukion opiskeluympäristöt ja -menetelmät uudessa talossa suuren opiskelijamäärän kanssa. Oli luotava uusia käytänteitä ja peilattava niitä uuden opetussuunnitelman tavoitteisiin. Samalla käytiin keskustelua laajasta yhteistyöstä Hyvinkään opiston kanssa. Molempien oppilaitosten opintotarjonta ja eri-ikäisten opiskelijoiden kohtaaminen avasivat uusia mahdollisuuksia toteuttaa hyvin laaja-alaisen osaamisen osa-alueita. </w:t>
      </w:r>
      <w:proofErr w:type="spellStart"/>
      <w:r w:rsidRPr="004B018E">
        <w:rPr>
          <w:rFonts w:cs="Arial"/>
        </w:rPr>
        <w:t>Ops</w:t>
      </w:r>
      <w:proofErr w:type="spellEnd"/>
      <w:r w:rsidRPr="004B018E">
        <w:rPr>
          <w:rFonts w:cs="Arial"/>
        </w:rPr>
        <w:t>-työn yhteydessä luotiin kokonaan uudelleen lukion toimintakulttuuri, koska samalla perustettiin uusi lukio. Yhteisön hyvinvointi ja vuorovaikutus olivat keskiössä.</w:t>
      </w:r>
    </w:p>
    <w:p w14:paraId="3C330150" w14:textId="02F6EB47" w:rsidR="005E4BC9" w:rsidRDefault="004B018E" w:rsidP="004B018E">
      <w:pPr>
        <w:pStyle w:val="Asiateksti"/>
        <w:tabs>
          <w:tab w:val="clear" w:pos="2591"/>
          <w:tab w:val="left" w:pos="1560"/>
        </w:tabs>
        <w:ind w:left="0"/>
        <w:rPr>
          <w:rFonts w:cs="Arial"/>
        </w:rPr>
      </w:pPr>
      <w:r w:rsidRPr="004B018E">
        <w:rPr>
          <w:rFonts w:cs="Arial"/>
        </w:rPr>
        <w:t>Palautetta on pyydetty opiskelijoilta, huoltajilta, henkilökunnalta ja yhteistyöverkostolta.</w:t>
      </w:r>
    </w:p>
    <w:p w14:paraId="4A74DC9C" w14:textId="77777777" w:rsidR="005E4BC9" w:rsidRDefault="005E4BC9" w:rsidP="00E74A11">
      <w:pPr>
        <w:pStyle w:val="Asiateksti"/>
        <w:tabs>
          <w:tab w:val="clear" w:pos="2591"/>
          <w:tab w:val="left" w:pos="1560"/>
        </w:tabs>
        <w:ind w:left="0"/>
        <w:rPr>
          <w:rFonts w:cs="Arial"/>
        </w:rPr>
      </w:pPr>
    </w:p>
    <w:p w14:paraId="51DD4BAD" w14:textId="77777777" w:rsidR="002C742B" w:rsidRDefault="002C742B" w:rsidP="002C742B">
      <w:pPr>
        <w:pStyle w:val="Asiateksti"/>
        <w:tabs>
          <w:tab w:val="clear" w:pos="2591"/>
          <w:tab w:val="left" w:pos="1560"/>
        </w:tabs>
        <w:ind w:left="0"/>
        <w:rPr>
          <w:rFonts w:cs="Arial"/>
        </w:rPr>
      </w:pPr>
    </w:p>
    <w:p w14:paraId="31AD0A7C" w14:textId="77777777" w:rsidR="002C742B" w:rsidRDefault="002C742B" w:rsidP="002C742B">
      <w:pPr>
        <w:pStyle w:val="Asiateksti"/>
        <w:tabs>
          <w:tab w:val="clear" w:pos="2591"/>
          <w:tab w:val="left" w:pos="1560"/>
        </w:tabs>
        <w:ind w:left="0"/>
        <w:rPr>
          <w:rFonts w:cs="Arial"/>
        </w:rPr>
      </w:pPr>
      <w:r w:rsidRPr="005E4BC9">
        <w:rPr>
          <w:rFonts w:cs="Arial"/>
        </w:rPr>
        <w:t xml:space="preserve">Kahden organisaation yhdistämisen myötä syntyneelle Hyvinkään lukiolle on rakennettu uudet nettisivut kaupungin viestintäyksikön tuella. Nettisivut on suunnattu lukion henkilökunnalle, opiskelijoille sekä huoltajille. Lukion henkilökunnan intranetiksi valikoitui </w:t>
      </w:r>
      <w:proofErr w:type="spellStart"/>
      <w:r w:rsidRPr="005E4BC9">
        <w:rPr>
          <w:rFonts w:cs="Arial"/>
        </w:rPr>
        <w:t>Teams</w:t>
      </w:r>
      <w:proofErr w:type="spellEnd"/>
      <w:r w:rsidRPr="005E4BC9">
        <w:rPr>
          <w:rFonts w:cs="Arial"/>
        </w:rPr>
        <w:t xml:space="preserve">, jonne on tallennettu henkilökunnan arkityössään tarvitsemat dokumentit. </w:t>
      </w:r>
      <w:proofErr w:type="spellStart"/>
      <w:r w:rsidRPr="005E4BC9">
        <w:rPr>
          <w:rFonts w:cs="Arial"/>
        </w:rPr>
        <w:t>Teams</w:t>
      </w:r>
      <w:proofErr w:type="spellEnd"/>
      <w:r w:rsidRPr="005E4BC9">
        <w:rPr>
          <w:rFonts w:cs="Arial"/>
        </w:rPr>
        <w:t xml:space="preserve"> on kaikille opettajille tuttu alusta ja näin uuden järjestelmän opettelulle ei ollut tarvetta. Ajankohtainen tiedotus tapahtuu puolestaan eripuolilla rakennusta sijaitsevien infotaulujen kautta. Infotauluissa tapahtuva tiedotus jakautuu kahden rakennuksen käyttäjän, lukion ja opiston, kesken osittain painottuen ajankohdasta riippuen joko lukion tai opiston tiedotukseen. Talon kaikkien käyttäjien keskeistä yhteisöllisyyttä on pyritty lisäämään järjestämällä talon yhteisiä tapahtumia.</w:t>
      </w:r>
    </w:p>
    <w:p w14:paraId="3B599B80" w14:textId="77777777" w:rsidR="005E4BC9" w:rsidRDefault="005E4BC9" w:rsidP="00E74A11">
      <w:pPr>
        <w:pStyle w:val="Asiateksti"/>
        <w:tabs>
          <w:tab w:val="clear" w:pos="2591"/>
          <w:tab w:val="left" w:pos="1560"/>
        </w:tabs>
        <w:ind w:left="0"/>
        <w:rPr>
          <w:rFonts w:cs="Arial"/>
        </w:rPr>
      </w:pPr>
    </w:p>
    <w:p w14:paraId="1A88DDC1" w14:textId="77777777" w:rsidR="005E4BC9" w:rsidRDefault="005E4BC9" w:rsidP="00E74A11">
      <w:pPr>
        <w:pStyle w:val="Asiateksti"/>
        <w:tabs>
          <w:tab w:val="clear" w:pos="2591"/>
          <w:tab w:val="left" w:pos="1560"/>
        </w:tabs>
        <w:ind w:left="0"/>
        <w:rPr>
          <w:rFonts w:cs="Arial"/>
        </w:rPr>
      </w:pPr>
    </w:p>
    <w:p w14:paraId="41D3DA7E" w14:textId="77AF48CD" w:rsidR="00E74A11" w:rsidRDefault="00E74A11" w:rsidP="00E74A11">
      <w:pPr>
        <w:pStyle w:val="Asiateksti"/>
        <w:tabs>
          <w:tab w:val="clear" w:pos="2591"/>
          <w:tab w:val="left" w:pos="1560"/>
        </w:tabs>
        <w:ind w:left="0"/>
        <w:rPr>
          <w:rFonts w:cs="Arial"/>
        </w:rPr>
      </w:pPr>
      <w:r>
        <w:rPr>
          <w:rFonts w:cs="Arial"/>
        </w:rPr>
        <w:t>Hankkeen tuloksista saa lisätietoa rehtoreilta ja opetussuunnitelmatyön koordinaattorilta.</w:t>
      </w:r>
    </w:p>
    <w:p w14:paraId="6D18D31E" w14:textId="138521FA" w:rsidR="00E74A11" w:rsidRPr="00E74A11" w:rsidRDefault="00E74A11" w:rsidP="00E74A11">
      <w:pPr>
        <w:pStyle w:val="Asiateksti"/>
        <w:tabs>
          <w:tab w:val="clear" w:pos="2591"/>
          <w:tab w:val="left" w:pos="1560"/>
        </w:tabs>
        <w:ind w:left="0"/>
        <w:rPr>
          <w:rFonts w:cs="Arial"/>
        </w:rPr>
      </w:pPr>
      <w:r>
        <w:rPr>
          <w:rFonts w:cs="Arial"/>
        </w:rPr>
        <w:t>Yhteystiedot lukion nettisivuilla.</w:t>
      </w:r>
    </w:p>
    <w:p w14:paraId="1B10D3B1" w14:textId="77777777" w:rsidR="00E74A11" w:rsidRPr="00E74A11" w:rsidRDefault="00E74A11" w:rsidP="00E74A11">
      <w:pPr>
        <w:pStyle w:val="Asiateksti"/>
        <w:rPr>
          <w:rFonts w:cs="Arial"/>
        </w:rPr>
      </w:pPr>
    </w:p>
    <w:p w14:paraId="50231312" w14:textId="77777777" w:rsidR="00E74A11" w:rsidRPr="00E74A11" w:rsidRDefault="00E74A11" w:rsidP="531DF591">
      <w:pPr>
        <w:jc w:val="both"/>
        <w:rPr>
          <w:rFonts w:ascii="Arial" w:hAnsi="Arial" w:cs="Arial"/>
        </w:rPr>
      </w:pPr>
    </w:p>
    <w:sectPr w:rsidR="00E74A11" w:rsidRPr="00E7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0DC"/>
    <w:multiLevelType w:val="hybridMultilevel"/>
    <w:tmpl w:val="EBEAF89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DA60E96"/>
    <w:multiLevelType w:val="hybridMultilevel"/>
    <w:tmpl w:val="63CC07B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A1E6D7F"/>
    <w:multiLevelType w:val="hybridMultilevel"/>
    <w:tmpl w:val="0436CED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39CA2FD9"/>
    <w:multiLevelType w:val="hybridMultilevel"/>
    <w:tmpl w:val="C53AB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849816"/>
    <w:rsid w:val="00046133"/>
    <w:rsid w:val="001446FD"/>
    <w:rsid w:val="002C742B"/>
    <w:rsid w:val="003F17BF"/>
    <w:rsid w:val="004B018E"/>
    <w:rsid w:val="00580AC9"/>
    <w:rsid w:val="005E4BC9"/>
    <w:rsid w:val="007443BF"/>
    <w:rsid w:val="007B7FAC"/>
    <w:rsid w:val="00D33573"/>
    <w:rsid w:val="00E74A11"/>
    <w:rsid w:val="01000BB9"/>
    <w:rsid w:val="01627173"/>
    <w:rsid w:val="024F4ECB"/>
    <w:rsid w:val="02FE41D4"/>
    <w:rsid w:val="0401B37A"/>
    <w:rsid w:val="05A07116"/>
    <w:rsid w:val="099F607F"/>
    <w:rsid w:val="09CD8178"/>
    <w:rsid w:val="0BB166C0"/>
    <w:rsid w:val="0C548504"/>
    <w:rsid w:val="0E46854E"/>
    <w:rsid w:val="0EB6D630"/>
    <w:rsid w:val="0FCDAC5C"/>
    <w:rsid w:val="0FE11507"/>
    <w:rsid w:val="11679898"/>
    <w:rsid w:val="13F63DB9"/>
    <w:rsid w:val="1485CDCC"/>
    <w:rsid w:val="15F76831"/>
    <w:rsid w:val="194A93CE"/>
    <w:rsid w:val="1ABB047D"/>
    <w:rsid w:val="1B9D8664"/>
    <w:rsid w:val="1C6F017B"/>
    <w:rsid w:val="1D337CC0"/>
    <w:rsid w:val="1D469BF4"/>
    <w:rsid w:val="1E0AD1DC"/>
    <w:rsid w:val="1ECF4D21"/>
    <w:rsid w:val="1F131520"/>
    <w:rsid w:val="1F15E87C"/>
    <w:rsid w:val="1F188A7E"/>
    <w:rsid w:val="2114F5C0"/>
    <w:rsid w:val="22502B40"/>
    <w:rsid w:val="22FCDC32"/>
    <w:rsid w:val="23EBFBA1"/>
    <w:rsid w:val="24AF40E1"/>
    <w:rsid w:val="2682CC7A"/>
    <w:rsid w:val="26F9025A"/>
    <w:rsid w:val="2757107A"/>
    <w:rsid w:val="2894D2BB"/>
    <w:rsid w:val="297A2D22"/>
    <w:rsid w:val="2BD43969"/>
    <w:rsid w:val="2C288547"/>
    <w:rsid w:val="2C31722C"/>
    <w:rsid w:val="2F82460A"/>
    <w:rsid w:val="31B0665D"/>
    <w:rsid w:val="34246A2C"/>
    <w:rsid w:val="35803B9B"/>
    <w:rsid w:val="3691B2BF"/>
    <w:rsid w:val="380A94BB"/>
    <w:rsid w:val="38356BA7"/>
    <w:rsid w:val="38E2C002"/>
    <w:rsid w:val="3A17A490"/>
    <w:rsid w:val="3CDE2026"/>
    <w:rsid w:val="3D334A96"/>
    <w:rsid w:val="3FE38D30"/>
    <w:rsid w:val="4265C29F"/>
    <w:rsid w:val="44B18DF4"/>
    <w:rsid w:val="45AAC146"/>
    <w:rsid w:val="4AE8C703"/>
    <w:rsid w:val="4D35FE44"/>
    <w:rsid w:val="4D740E02"/>
    <w:rsid w:val="4DF69F98"/>
    <w:rsid w:val="4EAFA12D"/>
    <w:rsid w:val="4ED765FB"/>
    <w:rsid w:val="4F1F20FC"/>
    <w:rsid w:val="4F5E5BFB"/>
    <w:rsid w:val="4F7B6915"/>
    <w:rsid w:val="52477F25"/>
    <w:rsid w:val="531DF591"/>
    <w:rsid w:val="540BEC52"/>
    <w:rsid w:val="54DD8944"/>
    <w:rsid w:val="56DE9CA3"/>
    <w:rsid w:val="5761FC5E"/>
    <w:rsid w:val="576AAE06"/>
    <w:rsid w:val="5775C0CC"/>
    <w:rsid w:val="57CAEB3C"/>
    <w:rsid w:val="580EFC5A"/>
    <w:rsid w:val="58830488"/>
    <w:rsid w:val="5913A02E"/>
    <w:rsid w:val="5AF1298D"/>
    <w:rsid w:val="5B5249BC"/>
    <w:rsid w:val="5B991D87"/>
    <w:rsid w:val="5ED7BDED"/>
    <w:rsid w:val="5F7E9C6B"/>
    <w:rsid w:val="5F926B9F"/>
    <w:rsid w:val="61C81BE8"/>
    <w:rsid w:val="61CDE567"/>
    <w:rsid w:val="6347801E"/>
    <w:rsid w:val="63AAA058"/>
    <w:rsid w:val="65A2F24D"/>
    <w:rsid w:val="686BE31B"/>
    <w:rsid w:val="687B3B9C"/>
    <w:rsid w:val="6A0F6E31"/>
    <w:rsid w:val="6A31B47A"/>
    <w:rsid w:val="6B41B63A"/>
    <w:rsid w:val="6BF34A5E"/>
    <w:rsid w:val="6C7FF46F"/>
    <w:rsid w:val="6D833225"/>
    <w:rsid w:val="6E14A7E7"/>
    <w:rsid w:val="6EAF8192"/>
    <w:rsid w:val="6EBFBE4E"/>
    <w:rsid w:val="71849816"/>
    <w:rsid w:val="731694B1"/>
    <w:rsid w:val="775E99D1"/>
    <w:rsid w:val="793091EF"/>
    <w:rsid w:val="7A8BB730"/>
    <w:rsid w:val="7B04705E"/>
    <w:rsid w:val="7BFDDC37"/>
    <w:rsid w:val="7C2C9A95"/>
    <w:rsid w:val="7C8F004F"/>
    <w:rsid w:val="7CDA05D3"/>
    <w:rsid w:val="7D68EAE4"/>
    <w:rsid w:val="7E1F4F37"/>
    <w:rsid w:val="7E9EEE03"/>
    <w:rsid w:val="7EE240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9816"/>
  <w15:chartTrackingRefBased/>
  <w15:docId w15:val="{F8449C36-DCD1-4789-A3A8-A8CC2B48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teksti">
    <w:name w:val="Asiateksti"/>
    <w:basedOn w:val="Normaali"/>
    <w:link w:val="AsiatekstiChar"/>
    <w:rsid w:val="00E74A11"/>
    <w:pPr>
      <w:tabs>
        <w:tab w:val="left" w:pos="2591"/>
        <w:tab w:val="left" w:pos="3890"/>
        <w:tab w:val="left" w:pos="5182"/>
        <w:tab w:val="left" w:pos="6481"/>
        <w:tab w:val="left" w:pos="7779"/>
        <w:tab w:val="left" w:pos="9072"/>
      </w:tabs>
      <w:spacing w:after="0" w:line="240" w:lineRule="auto"/>
      <w:ind w:left="1298"/>
    </w:pPr>
    <w:rPr>
      <w:rFonts w:ascii="Arial" w:eastAsia="Times New Roman" w:hAnsi="Arial" w:cs="Times New Roman"/>
      <w:szCs w:val="20"/>
      <w:lang w:eastAsia="fi-FI"/>
    </w:rPr>
  </w:style>
  <w:style w:type="character" w:customStyle="1" w:styleId="AsiatekstiChar">
    <w:name w:val="Asiateksti Char"/>
    <w:link w:val="Asiateksti"/>
    <w:rsid w:val="00E74A11"/>
    <w:rPr>
      <w:rFonts w:ascii="Arial" w:eastAsia="Times New Roman" w:hAnsi="Arial" w:cs="Times New Roman"/>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9853">
      <w:bodyDiv w:val="1"/>
      <w:marLeft w:val="0"/>
      <w:marRight w:val="0"/>
      <w:marTop w:val="0"/>
      <w:marBottom w:val="0"/>
      <w:divBdr>
        <w:top w:val="none" w:sz="0" w:space="0" w:color="auto"/>
        <w:left w:val="none" w:sz="0" w:space="0" w:color="auto"/>
        <w:bottom w:val="none" w:sz="0" w:space="0" w:color="auto"/>
        <w:right w:val="none" w:sz="0" w:space="0" w:color="auto"/>
      </w:divBdr>
      <w:divsChild>
        <w:div w:id="1561675410">
          <w:marLeft w:val="0"/>
          <w:marRight w:val="0"/>
          <w:marTop w:val="0"/>
          <w:marBottom w:val="120"/>
          <w:divBdr>
            <w:top w:val="none" w:sz="0" w:space="0" w:color="auto"/>
            <w:left w:val="none" w:sz="0" w:space="0" w:color="auto"/>
            <w:bottom w:val="none" w:sz="0" w:space="0" w:color="auto"/>
            <w:right w:val="none" w:sz="0" w:space="0" w:color="auto"/>
          </w:divBdr>
          <w:divsChild>
            <w:div w:id="176626475">
              <w:marLeft w:val="0"/>
              <w:marRight w:val="0"/>
              <w:marTop w:val="0"/>
              <w:marBottom w:val="0"/>
              <w:divBdr>
                <w:top w:val="none" w:sz="0" w:space="0" w:color="auto"/>
                <w:left w:val="none" w:sz="0" w:space="0" w:color="auto"/>
                <w:bottom w:val="none" w:sz="0" w:space="0" w:color="auto"/>
                <w:right w:val="none" w:sz="0" w:space="0" w:color="auto"/>
              </w:divBdr>
            </w:div>
          </w:divsChild>
        </w:div>
        <w:div w:id="864489823">
          <w:marLeft w:val="0"/>
          <w:marRight w:val="0"/>
          <w:marTop w:val="0"/>
          <w:marBottom w:val="120"/>
          <w:divBdr>
            <w:top w:val="none" w:sz="0" w:space="0" w:color="auto"/>
            <w:left w:val="none" w:sz="0" w:space="0" w:color="auto"/>
            <w:bottom w:val="none" w:sz="0" w:space="0" w:color="auto"/>
            <w:right w:val="none" w:sz="0" w:space="0" w:color="auto"/>
          </w:divBdr>
          <w:divsChild>
            <w:div w:id="18854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DEDAB3433C77743BF7E0217BA60AE4B" ma:contentTypeVersion="4" ma:contentTypeDescription="Luo uusi asiakirja." ma:contentTypeScope="" ma:versionID="4e7e95816b046064d20f357e26f491a7">
  <xsd:schema xmlns:xsd="http://www.w3.org/2001/XMLSchema" xmlns:xs="http://www.w3.org/2001/XMLSchema" xmlns:p="http://schemas.microsoft.com/office/2006/metadata/properties" xmlns:ns2="6e61bb29-434d-4f59-885b-b2102df1450d" targetNamespace="http://schemas.microsoft.com/office/2006/metadata/properties" ma:root="true" ma:fieldsID="31b227f8e289e6af271d4f60f80838aa" ns2:_="">
    <xsd:import namespace="6e61bb29-434d-4f59-885b-b2102df14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1bb29-434d-4f59-885b-b2102df14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EC743-28A6-40BF-A55C-F2C751AE5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1bb29-434d-4f59-885b-b2102df14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99510-0AEA-4F21-9F47-8469F3139993}">
  <ds:schemaRefs>
    <ds:schemaRef ds:uri="http://schemas.microsoft.com/sharepoint/v3/contenttype/forms"/>
  </ds:schemaRefs>
</ds:datastoreItem>
</file>

<file path=customXml/itemProps3.xml><?xml version="1.0" encoding="utf-8"?>
<ds:datastoreItem xmlns:ds="http://schemas.openxmlformats.org/officeDocument/2006/customXml" ds:itemID="{2024C2C0-CAB5-47FE-840D-7D61DB90DE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778</Words>
  <Characters>6303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Nukki Anu</dc:creator>
  <cp:keywords/>
  <dc:description/>
  <cp:lastModifiedBy>Silvennoinen Kirsi</cp:lastModifiedBy>
  <cp:revision>4</cp:revision>
  <dcterms:created xsi:type="dcterms:W3CDTF">2022-03-18T12:52:00Z</dcterms:created>
  <dcterms:modified xsi:type="dcterms:W3CDTF">2022-03-21T10:32:00Z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0x010100EDEDAB3433C77743BF7E0217BA60AE4B</vt:lpwstr>
  </property>
</Properties>
</file>